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AC" w:rsidRDefault="00C142FC" w:rsidP="00716670">
      <w:pPr>
        <w:spacing w:afterLines="50" w:after="180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FF66EE">
        <w:rPr>
          <w:rFonts w:ascii="標楷體" w:eastAsia="標楷體" w:hAnsi="標楷體" w:cs="Times New Roman" w:hint="eastAsia"/>
          <w:b/>
          <w:sz w:val="28"/>
          <w:szCs w:val="28"/>
        </w:rPr>
        <w:t>桃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連</w:t>
      </w:r>
      <w:r w:rsidRPr="00FF66EE">
        <w:rPr>
          <w:rFonts w:ascii="標楷體" w:eastAsia="標楷體" w:hAnsi="標楷體" w:cs="Times New Roman" w:hint="eastAsia"/>
          <w:b/>
          <w:sz w:val="28"/>
          <w:szCs w:val="28"/>
        </w:rPr>
        <w:t>區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高級中等學校</w:t>
      </w:r>
      <w:r>
        <w:rPr>
          <w:rFonts w:ascii="標楷體" w:eastAsia="標楷體" w:hAnsi="標楷體" w:hint="eastAsia"/>
          <w:b/>
          <w:sz w:val="28"/>
          <w:szCs w:val="28"/>
        </w:rPr>
        <w:t>免試</w:t>
      </w:r>
      <w:r w:rsidRPr="00FF66EE">
        <w:rPr>
          <w:rFonts w:ascii="標楷體" w:eastAsia="標楷體" w:hAnsi="標楷體" w:cs="Times New Roman" w:hint="eastAsia"/>
          <w:b/>
          <w:sz w:val="28"/>
          <w:szCs w:val="28"/>
        </w:rPr>
        <w:t>入</w:t>
      </w:r>
      <w:bookmarkEnd w:id="0"/>
      <w:r w:rsidRPr="00FF66EE">
        <w:rPr>
          <w:rFonts w:ascii="標楷體" w:eastAsia="標楷體" w:hAnsi="標楷體" w:cs="Times New Roman" w:hint="eastAsia"/>
          <w:b/>
          <w:sz w:val="28"/>
          <w:szCs w:val="28"/>
        </w:rPr>
        <w:t>學</w:t>
      </w:r>
      <w:r>
        <w:rPr>
          <w:rFonts w:ascii="標楷體" w:eastAsia="標楷體" w:hAnsi="標楷體" w:hint="eastAsia"/>
          <w:b/>
          <w:sz w:val="28"/>
          <w:szCs w:val="28"/>
        </w:rPr>
        <w:t>推動</w:t>
      </w:r>
      <w:r w:rsidRPr="00FF66EE">
        <w:rPr>
          <w:rFonts w:ascii="標楷體" w:eastAsia="標楷體" w:hAnsi="標楷體" w:cs="Times New Roman" w:hint="eastAsia"/>
          <w:b/>
          <w:sz w:val="28"/>
          <w:szCs w:val="28"/>
        </w:rPr>
        <w:t>工作</w:t>
      </w:r>
      <w:r>
        <w:rPr>
          <w:rFonts w:ascii="標楷體" w:eastAsia="標楷體" w:hAnsi="標楷體" w:hint="eastAsia"/>
          <w:b/>
          <w:sz w:val="28"/>
          <w:szCs w:val="28"/>
        </w:rPr>
        <w:t>補充說明</w:t>
      </w:r>
    </w:p>
    <w:p w:rsidR="00C142FC" w:rsidRPr="00C142FC" w:rsidRDefault="00C142FC" w:rsidP="00A8715E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C142FC">
        <w:rPr>
          <w:rFonts w:ascii="標楷體" w:eastAsia="標楷體" w:hAnsi="標楷體" w:hint="eastAsia"/>
          <w:sz w:val="28"/>
        </w:rPr>
        <w:t>依據</w:t>
      </w:r>
      <w:bookmarkStart w:id="1" w:name="_Toc358852350"/>
      <w:r w:rsidRPr="00C142FC">
        <w:rPr>
          <w:rFonts w:ascii="標楷體" w:eastAsia="標楷體" w:hAnsi="標楷體" w:cs="Times New Roman"/>
          <w:sz w:val="28"/>
        </w:rPr>
        <w:t>桃</w:t>
      </w:r>
      <w:r w:rsidRPr="00C142FC">
        <w:rPr>
          <w:rFonts w:ascii="標楷體" w:eastAsia="標楷體" w:hAnsi="標楷體" w:cs="Times New Roman" w:hint="eastAsia"/>
          <w:sz w:val="28"/>
        </w:rPr>
        <w:t>連</w:t>
      </w:r>
      <w:r w:rsidRPr="00C142FC">
        <w:rPr>
          <w:rFonts w:ascii="標楷體" w:eastAsia="標楷體" w:hAnsi="標楷體" w:cs="Times New Roman"/>
          <w:sz w:val="28"/>
        </w:rPr>
        <w:t>區高級中等學校免試入學作業要點</w:t>
      </w:r>
      <w:bookmarkEnd w:id="1"/>
      <w:r w:rsidRPr="00C142FC">
        <w:rPr>
          <w:rFonts w:ascii="標楷體" w:eastAsia="標楷體" w:hAnsi="標楷體" w:hint="eastAsia"/>
          <w:sz w:val="28"/>
        </w:rPr>
        <w:t>規定</w:t>
      </w:r>
      <w:r w:rsidR="0054511A">
        <w:rPr>
          <w:rFonts w:ascii="標楷體" w:eastAsia="標楷體" w:hAnsi="標楷體" w:hint="eastAsia"/>
          <w:sz w:val="28"/>
        </w:rPr>
        <w:t>訂定</w:t>
      </w:r>
      <w:r w:rsidRPr="00C142FC">
        <w:rPr>
          <w:rFonts w:ascii="標楷體" w:eastAsia="標楷體" w:hAnsi="標楷體" w:hint="eastAsia"/>
          <w:sz w:val="28"/>
        </w:rPr>
        <w:t>本補充說明。</w:t>
      </w:r>
    </w:p>
    <w:p w:rsidR="00C142FC" w:rsidRPr="005412FB" w:rsidRDefault="00C142FC" w:rsidP="00A8715E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C142FC">
        <w:rPr>
          <w:rFonts w:ascii="標楷體" w:eastAsia="標楷體" w:hAnsi="標楷體" w:hint="eastAsia"/>
          <w:sz w:val="28"/>
        </w:rPr>
        <w:t>本內容依據</w:t>
      </w:r>
      <w:r w:rsidR="005412FB">
        <w:rPr>
          <w:rFonts w:ascii="標楷體" w:eastAsia="標楷體" w:hAnsi="標楷體" w:hint="eastAsia"/>
          <w:sz w:val="28"/>
        </w:rPr>
        <w:t>105學年度</w:t>
      </w:r>
      <w:r w:rsidRPr="00C142FC">
        <w:rPr>
          <w:rFonts w:ascii="標楷體" w:eastAsia="標楷體" w:hAnsi="標楷體" w:cs="Times New Roman" w:hint="eastAsia"/>
          <w:sz w:val="28"/>
          <w:szCs w:val="28"/>
        </w:rPr>
        <w:t>桃連區高級中等學校入學推動工作小組第</w:t>
      </w:r>
      <w:r w:rsidR="005412FB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C142FC">
        <w:rPr>
          <w:rFonts w:ascii="標楷體" w:eastAsia="標楷體" w:hAnsi="標楷體" w:cs="Times New Roman" w:hint="eastAsia"/>
          <w:sz w:val="28"/>
          <w:szCs w:val="28"/>
        </w:rPr>
        <w:t>次</w:t>
      </w:r>
      <w:r w:rsidRPr="00C142FC">
        <w:rPr>
          <w:rFonts w:ascii="標楷體" w:eastAsia="標楷體" w:hAnsi="標楷體" w:hint="eastAsia"/>
          <w:sz w:val="28"/>
          <w:szCs w:val="28"/>
        </w:rPr>
        <w:t>會議</w:t>
      </w:r>
      <w:r w:rsidR="005412FB">
        <w:rPr>
          <w:rFonts w:ascii="標楷體" w:eastAsia="標楷體" w:hAnsi="標楷體" w:hint="eastAsia"/>
          <w:sz w:val="28"/>
          <w:szCs w:val="28"/>
        </w:rPr>
        <w:t>、第2次會議</w:t>
      </w:r>
      <w:r w:rsidRPr="00C142FC">
        <w:rPr>
          <w:rFonts w:ascii="標楷體" w:eastAsia="標楷體" w:hAnsi="標楷體" w:hint="eastAsia"/>
          <w:sz w:val="28"/>
          <w:szCs w:val="28"/>
        </w:rPr>
        <w:t>及第</w:t>
      </w:r>
      <w:r w:rsidR="005412FB">
        <w:rPr>
          <w:rFonts w:ascii="標楷體" w:eastAsia="標楷體" w:hAnsi="標楷體" w:hint="eastAsia"/>
          <w:sz w:val="28"/>
          <w:szCs w:val="28"/>
        </w:rPr>
        <w:t>3</w:t>
      </w:r>
      <w:r w:rsidRPr="00C142FC">
        <w:rPr>
          <w:rFonts w:ascii="標楷體" w:eastAsia="標楷體" w:hAnsi="標楷體" w:hint="eastAsia"/>
          <w:sz w:val="28"/>
          <w:szCs w:val="28"/>
        </w:rPr>
        <w:t>次會議決議辦理。</w:t>
      </w:r>
    </w:p>
    <w:p w:rsidR="005412FB" w:rsidRDefault="005412FB" w:rsidP="00A8715E">
      <w:pPr>
        <w:numPr>
          <w:ilvl w:val="0"/>
          <w:numId w:val="1"/>
        </w:num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1F2036">
        <w:rPr>
          <w:rFonts w:ascii="標楷體" w:eastAsia="標楷體" w:hAnsi="標楷體" w:hint="eastAsia"/>
          <w:sz w:val="28"/>
          <w:szCs w:val="28"/>
        </w:rPr>
        <w:t>五專</w:t>
      </w:r>
      <w:r>
        <w:rPr>
          <w:rFonts w:ascii="標楷體" w:eastAsia="標楷體" w:hAnsi="標楷體" w:hint="eastAsia"/>
          <w:sz w:val="28"/>
          <w:szCs w:val="28"/>
        </w:rPr>
        <w:t>部分</w:t>
      </w:r>
      <w:r w:rsidRPr="001F2036">
        <w:rPr>
          <w:rFonts w:ascii="標楷體" w:eastAsia="標楷體" w:hAnsi="標楷體" w:hint="eastAsia"/>
          <w:sz w:val="28"/>
          <w:szCs w:val="28"/>
        </w:rPr>
        <w:t>免試入學招生名額納入桃連區高級中等學校免試入學作業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412FB" w:rsidRPr="001F2036" w:rsidRDefault="005412FB" w:rsidP="00A8715E">
      <w:pPr>
        <w:numPr>
          <w:ilvl w:val="1"/>
          <w:numId w:val="1"/>
        </w:num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1F2036">
        <w:rPr>
          <w:rFonts w:ascii="標楷體" w:eastAsia="標楷體" w:hAnsi="標楷體" w:hint="eastAsia"/>
          <w:sz w:val="28"/>
          <w:szCs w:val="28"/>
        </w:rPr>
        <w:t>另外增加五專可選填志願數，不排擠原免試要點之志願數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1F2036">
        <w:rPr>
          <w:rFonts w:ascii="標楷體" w:eastAsia="標楷體" w:hAnsi="標楷體" w:hint="eastAsia"/>
          <w:sz w:val="28"/>
          <w:szCs w:val="28"/>
        </w:rPr>
        <w:t>五專可選填志願數為10個。</w:t>
      </w:r>
    </w:p>
    <w:p w:rsidR="005412FB" w:rsidRPr="001F2036" w:rsidRDefault="005412FB" w:rsidP="00A8715E">
      <w:pPr>
        <w:numPr>
          <w:ilvl w:val="1"/>
          <w:numId w:val="1"/>
        </w:num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1F2036">
        <w:rPr>
          <w:rFonts w:ascii="標楷體" w:eastAsia="標楷體" w:hAnsi="標楷體" w:hint="eastAsia"/>
          <w:sz w:val="28"/>
          <w:szCs w:val="28"/>
        </w:rPr>
        <w:t>學生選填五專志願之比序積分與高級中等學校志願積分分開採計，惟比序條件與積分算法均採用本區免試要點規定。</w:t>
      </w:r>
    </w:p>
    <w:p w:rsidR="005412FB" w:rsidRPr="00716037" w:rsidRDefault="005412FB" w:rsidP="00A8715E">
      <w:pPr>
        <w:numPr>
          <w:ilvl w:val="1"/>
          <w:numId w:val="1"/>
        </w:numPr>
        <w:snapToGrid w:val="0"/>
        <w:spacing w:line="0" w:lineRule="atLeast"/>
        <w:jc w:val="both"/>
        <w:rPr>
          <w:rFonts w:ascii="標楷體" w:eastAsia="標楷體" w:hAnsi="標楷體"/>
          <w:sz w:val="28"/>
        </w:rPr>
      </w:pPr>
      <w:r w:rsidRPr="001F2036">
        <w:rPr>
          <w:rFonts w:ascii="標楷體" w:eastAsia="標楷體" w:hAnsi="標楷體" w:hint="eastAsia"/>
          <w:sz w:val="28"/>
          <w:szCs w:val="28"/>
        </w:rPr>
        <w:t>五專志願與高級中等學校志願混合排列，分發錄取五專或高級中等</w:t>
      </w:r>
      <w:r w:rsidRPr="00716037">
        <w:rPr>
          <w:rFonts w:ascii="標楷體" w:eastAsia="標楷體" w:hAnsi="標楷體" w:hint="eastAsia"/>
          <w:sz w:val="28"/>
        </w:rPr>
        <w:t>學校志願，視學生志願先後排序為準。</w:t>
      </w:r>
    </w:p>
    <w:p w:rsidR="005412FB" w:rsidRPr="005412FB" w:rsidRDefault="005412FB" w:rsidP="00A8715E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 w:rsidRPr="005412FB">
        <w:rPr>
          <w:rFonts w:ascii="標楷體" w:eastAsia="標楷體" w:hAnsi="標楷體" w:hint="eastAsia"/>
          <w:sz w:val="28"/>
        </w:rPr>
        <w:t>超額比序項目積分對照表之品德表現內容：獎勵最高6分</w:t>
      </w:r>
      <w:r w:rsidR="007775A7">
        <w:rPr>
          <w:rFonts w:ascii="標楷體" w:eastAsia="標楷體" w:hAnsi="標楷體" w:hint="eastAsia"/>
          <w:sz w:val="28"/>
        </w:rPr>
        <w:t>，</w:t>
      </w:r>
      <w:r w:rsidRPr="005412FB">
        <w:rPr>
          <w:rFonts w:ascii="標楷體" w:eastAsia="標楷體" w:hAnsi="標楷體" w:hint="eastAsia"/>
          <w:sz w:val="28"/>
        </w:rPr>
        <w:t>銷過後無記過或無三次警告以上者得6分。統一說明如下：</w:t>
      </w:r>
    </w:p>
    <w:p w:rsidR="007775A7" w:rsidRDefault="007775A7" w:rsidP="007775A7">
      <w:pPr>
        <w:numPr>
          <w:ilvl w:val="1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 w:rsidRPr="009636F8">
        <w:rPr>
          <w:rFonts w:ascii="標楷體" w:eastAsia="標楷體" w:hAnsi="標楷體" w:hint="eastAsia"/>
          <w:sz w:val="28"/>
        </w:rPr>
        <w:t>獎勵</w:t>
      </w:r>
      <w:r>
        <w:rPr>
          <w:rFonts w:ascii="標楷體" w:eastAsia="標楷體" w:hAnsi="標楷體" w:hint="eastAsia"/>
          <w:sz w:val="28"/>
        </w:rPr>
        <w:t>最高6分：學生於期限前經學校銷過程序後，再由功過相抵後之獎勵紀錄計算積分。</w:t>
      </w:r>
    </w:p>
    <w:p w:rsidR="005412FB" w:rsidRDefault="005412FB" w:rsidP="00A8715E">
      <w:pPr>
        <w:numPr>
          <w:ilvl w:val="1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 w:rsidRPr="009636F8">
        <w:rPr>
          <w:rFonts w:ascii="標楷體" w:eastAsia="標楷體" w:hAnsi="標楷體" w:hint="eastAsia"/>
          <w:sz w:val="28"/>
        </w:rPr>
        <w:t>銷過後無記過或無三次警告以上者</w:t>
      </w:r>
      <w:r>
        <w:rPr>
          <w:rFonts w:ascii="標楷體" w:eastAsia="標楷體" w:hAnsi="標楷體" w:hint="eastAsia"/>
          <w:sz w:val="28"/>
        </w:rPr>
        <w:t>，係指學生於期限前經學校銷過程序後：</w:t>
      </w:r>
    </w:p>
    <w:p w:rsidR="005412FB" w:rsidRDefault="005412FB" w:rsidP="00A8715E">
      <w:pPr>
        <w:numPr>
          <w:ilvl w:val="2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 w:rsidRPr="005412FB">
        <w:rPr>
          <w:rFonts w:ascii="標楷體" w:eastAsia="標楷體" w:hAnsi="標楷體" w:hint="eastAsia"/>
          <w:sz w:val="28"/>
        </w:rPr>
        <w:t>無過以上紀錄；只剩警告紀錄者，無(含)三次警告以上。</w:t>
      </w:r>
    </w:p>
    <w:p w:rsidR="005412FB" w:rsidRPr="005412FB" w:rsidRDefault="005412FB" w:rsidP="00A8715E">
      <w:pPr>
        <w:numPr>
          <w:ilvl w:val="2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 w:rsidRPr="005412FB">
        <w:rPr>
          <w:rFonts w:ascii="標楷體" w:eastAsia="標楷體" w:hAnsi="標楷體" w:hint="eastAsia"/>
          <w:sz w:val="28"/>
        </w:rPr>
        <w:t>學生符合上述狀況，可得6分。</w:t>
      </w:r>
    </w:p>
    <w:p w:rsidR="005412FB" w:rsidRPr="009636F8" w:rsidRDefault="005412FB" w:rsidP="00A8715E">
      <w:pPr>
        <w:numPr>
          <w:ilvl w:val="1"/>
          <w:numId w:val="1"/>
        </w:num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前述積分總計上限為10分。</w:t>
      </w:r>
    </w:p>
    <w:p w:rsidR="001E4D05" w:rsidRPr="001E4D05" w:rsidRDefault="001E4D05" w:rsidP="00A8715E">
      <w:pPr>
        <w:numPr>
          <w:ilvl w:val="0"/>
          <w:numId w:val="1"/>
        </w:numPr>
        <w:adjustRightInd w:val="0"/>
        <w:spacing w:line="0" w:lineRule="atLeast"/>
        <w:ind w:hanging="482"/>
        <w:jc w:val="both"/>
        <w:rPr>
          <w:rFonts w:ascii="標楷體" w:eastAsia="標楷體" w:hAnsi="標楷體" w:cs="Times New Roman"/>
          <w:sz w:val="28"/>
          <w:szCs w:val="28"/>
        </w:rPr>
      </w:pPr>
      <w:r w:rsidRPr="001E4D05">
        <w:rPr>
          <w:rFonts w:ascii="標楷體" w:eastAsia="標楷體" w:hAnsi="標楷體" w:cs="Times New Roman" w:hint="eastAsia"/>
          <w:sz w:val="28"/>
          <w:szCs w:val="28"/>
        </w:rPr>
        <w:t>優先免試入學作業內容如下：</w:t>
      </w:r>
    </w:p>
    <w:p w:rsidR="00A8715E" w:rsidRPr="00A8715E" w:rsidRDefault="00A8715E" w:rsidP="00A8715E">
      <w:pPr>
        <w:pStyle w:val="a3"/>
        <w:numPr>
          <w:ilvl w:val="1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優先免試入學比例與名額說明：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為落實城鄉教育機會均等，爰規劃國中九年級應屆畢業生人數比率之5%以上優先免試入學。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高中附設國中部計算應屆畢業生人數須扣除高中部提供之直升名額。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國中端獲分配之優先免試入學名額共計二類，第一類為「基本分配」名額，第二類為「增額分配」名額。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國中端九年級畢業生人數計算基準日期為104年9月8日，由國中端提供人數資料核章送本局彙整。</w:t>
      </w:r>
    </w:p>
    <w:p w:rsidR="00A8715E" w:rsidRPr="00A8715E" w:rsidRDefault="00A8715E" w:rsidP="00A8715E">
      <w:pPr>
        <w:pStyle w:val="a3"/>
        <w:numPr>
          <w:ilvl w:val="1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「基本分配」名額：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以國中九年級應屆畢業生人數比率5%計算各校獲分配名額數。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國中端優先免試入學之名額，經計算後凡遇有小數點者，</w:t>
      </w:r>
      <w:r w:rsidRPr="00A8715E">
        <w:rPr>
          <w:rFonts w:ascii="標楷體" w:eastAsia="標楷體" w:hAnsi="標楷體" w:cs="Times New Roman" w:hint="eastAsia"/>
          <w:sz w:val="28"/>
          <w:szCs w:val="28"/>
        </w:rPr>
        <w:lastRenderedPageBreak/>
        <w:t>無條件進位。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由高中端依以下分類方式依序進行分配。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高中端之學校分類：</w:t>
      </w:r>
    </w:p>
    <w:p w:rsidR="00A8715E" w:rsidRPr="00A8715E" w:rsidRDefault="00A8715E" w:rsidP="00A8715E">
      <w:pPr>
        <w:pStyle w:val="a3"/>
        <w:numPr>
          <w:ilvl w:val="3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第一類：歸屬全區或桃園市南、北區(南區：中壢區、平鎮區、楊梅區、龍潭區、觀音區與新屋區；北區：桃園區、大溪區、復興區、八德區、龜山區、蘆竹區與大園區)，直接分配每所國中固定名額。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全區：武陵高中與中大壢中，桃園市各國中每校分配1名，連江縣分配1名。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桃園市北區：桃園高中、陽明高中，北區各國中(共29校)每校分配2名。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桃園市南區：內壢高中、中壢高商，南區各國中(共37校)每校分配2名。</w:t>
      </w:r>
    </w:p>
    <w:p w:rsidR="00A8715E" w:rsidRPr="00A8715E" w:rsidRDefault="00A8715E" w:rsidP="00A8715E">
      <w:pPr>
        <w:pStyle w:val="a3"/>
        <w:numPr>
          <w:ilvl w:val="3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第二類：除桃園區與中壢區以外之行政區域，由當地公立學校優先提供該行政區之國中優先免試入學名額，當地無公立學校者，由相鄰行政區公立學校支援。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大溪區：大溪高中。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復興區：大溪高中。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八德區：永豐高中。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龜山區：壽山高中。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蘆竹區：南崁高中。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大園區：大園國際高中。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平鎮區：平鎮高中。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楊梅區：楊梅高中。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龍潭區：龍潭高中。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觀音區：觀音高中。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新屋區：觀音高中。</w:t>
      </w:r>
    </w:p>
    <w:p w:rsidR="00A8715E" w:rsidRPr="00A8715E" w:rsidRDefault="00A8715E" w:rsidP="00A8715E">
      <w:pPr>
        <w:pStyle w:val="a3"/>
        <w:numPr>
          <w:ilvl w:val="3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第三類：桃園區與中壢區因國中學生數眾多，優先免試入學名額不足之缺額，由第二類鄰近區域學校支援。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桃園區：由壽山高中、南崁高中、永豐高中、大園國際高中等支援。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中壢區：由楊梅高中、平鎮高中、永豐高中、大園國際高中、觀音高中等支援。</w:t>
      </w:r>
    </w:p>
    <w:p w:rsidR="00A8715E" w:rsidRPr="00A8715E" w:rsidRDefault="00A8715E" w:rsidP="00A8715E">
      <w:pPr>
        <w:pStyle w:val="a3"/>
        <w:numPr>
          <w:ilvl w:val="4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本類各支援學校，以優先免試名額總提供比率接近為原則。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國中端優先免試入學名額為6名或以下者：</w:t>
      </w:r>
    </w:p>
    <w:p w:rsidR="00A8715E" w:rsidRPr="00A8715E" w:rsidRDefault="00A8715E" w:rsidP="00A8715E">
      <w:pPr>
        <w:pStyle w:val="a3"/>
        <w:numPr>
          <w:ilvl w:val="3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lastRenderedPageBreak/>
        <w:t>私立國中：優先免試入學名額依照國中九年級在籍學生人數5%比例計算，其名額分配依序為：武陵高中→中大壢中→桃園高中(內壢高中)→陽明高中(中壢高商)【以上所有學校至多1名】→當地行政區公立高級中等學校。</w:t>
      </w:r>
    </w:p>
    <w:p w:rsidR="00A8715E" w:rsidRPr="00A8715E" w:rsidRDefault="00A8715E" w:rsidP="00A8715E">
      <w:pPr>
        <w:pStyle w:val="a3"/>
        <w:numPr>
          <w:ilvl w:val="3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公立國中：為照顧弱勢與偏鄉，避免學生跨鄉鎮就讀與落實就近入學，優先免試入學名額仍維持6</w:t>
      </w:r>
      <w:r w:rsidR="007775A7">
        <w:rPr>
          <w:rFonts w:ascii="標楷體" w:eastAsia="標楷體" w:hAnsi="標楷體" w:cs="Times New Roman" w:hint="eastAsia"/>
          <w:sz w:val="28"/>
          <w:szCs w:val="28"/>
        </w:rPr>
        <w:t>名</w:t>
      </w:r>
      <w:r w:rsidRPr="00A8715E">
        <w:rPr>
          <w:rFonts w:ascii="標楷體" w:eastAsia="標楷體" w:hAnsi="標楷體" w:cs="Times New Roman" w:hint="eastAsia"/>
          <w:sz w:val="28"/>
          <w:szCs w:val="28"/>
        </w:rPr>
        <w:t>，分配方式為：武陵高中與中大壢中各1名、桃園高中(內壢高中)與陽明高中(中壢高商)各1名、當地行政區之公立高級中等學校2名。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國中端優先免試名額為7名者，為避免學生跨鄉鎮就讀與落實就近入學，名額之分配方式調整為：武陵高中與中大壢中各1名、桃園高中(內壢高中)2名、陽明高中(中壢高商)1名、當地行政區之公立高級中等學校2名。</w:t>
      </w:r>
    </w:p>
    <w:p w:rsidR="00A8715E" w:rsidRPr="00A8715E" w:rsidRDefault="00A8715E" w:rsidP="00A8715E">
      <w:pPr>
        <w:pStyle w:val="a3"/>
        <w:numPr>
          <w:ilvl w:val="1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「增額分配」名額：由高中端依以下分類方式直接分配每所國中固定名額。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全區：大園國際高中，桃園市各國中每校分配1名。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桃園市北區：桃園高中、陽明高中，北區各國中(共29校)每校分配1名。</w:t>
      </w:r>
    </w:p>
    <w:p w:rsidR="00A8715E" w:rsidRPr="00A8715E" w:rsidRDefault="00A8715E" w:rsidP="00A8715E">
      <w:pPr>
        <w:pStyle w:val="a3"/>
        <w:numPr>
          <w:ilvl w:val="2"/>
          <w:numId w:val="1"/>
        </w:numPr>
        <w:spacing w:line="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A8715E">
        <w:rPr>
          <w:rFonts w:ascii="標楷體" w:eastAsia="標楷體" w:hAnsi="標楷體" w:cs="Times New Roman" w:hint="eastAsia"/>
          <w:sz w:val="28"/>
          <w:szCs w:val="28"/>
        </w:rPr>
        <w:t>桃園市南區：中大壢中、內壢高中、中壢高商，南區各國中(共37校)每校分配1名。</w:t>
      </w:r>
    </w:p>
    <w:p w:rsidR="00C60FC6" w:rsidRPr="00C60FC6" w:rsidRDefault="00716037" w:rsidP="00A8715E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本補充說明適用對象：</w:t>
      </w:r>
      <w:r w:rsidRPr="00716037">
        <w:rPr>
          <w:rFonts w:ascii="標楷體" w:eastAsia="標楷體" w:hAnsi="標楷體"/>
          <w:sz w:val="28"/>
        </w:rPr>
        <w:t>10</w:t>
      </w:r>
      <w:r w:rsidR="005412FB">
        <w:rPr>
          <w:rFonts w:ascii="標楷體" w:eastAsia="標楷體" w:hAnsi="標楷體" w:hint="eastAsia"/>
          <w:sz w:val="28"/>
        </w:rPr>
        <w:t>5</w:t>
      </w:r>
      <w:r w:rsidRPr="00716037">
        <w:rPr>
          <w:rFonts w:ascii="標楷體" w:eastAsia="標楷體" w:hAnsi="標楷體"/>
          <w:sz w:val="28"/>
        </w:rPr>
        <w:t>學年度入學高級中等學校學生</w:t>
      </w:r>
      <w:r w:rsidRPr="00716037">
        <w:rPr>
          <w:rFonts w:ascii="標楷體" w:eastAsia="標楷體" w:hAnsi="標楷體" w:hint="eastAsia"/>
          <w:sz w:val="28"/>
        </w:rPr>
        <w:t>。</w:t>
      </w:r>
    </w:p>
    <w:sectPr w:rsidR="00C60FC6" w:rsidRPr="00C60FC6" w:rsidSect="00E21D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34" w:rsidRDefault="00033B34" w:rsidP="005412FB">
      <w:r>
        <w:separator/>
      </w:r>
    </w:p>
  </w:endnote>
  <w:endnote w:type="continuationSeparator" w:id="0">
    <w:p w:rsidR="00033B34" w:rsidRDefault="00033B34" w:rsidP="0054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34" w:rsidRDefault="00033B34" w:rsidP="005412FB">
      <w:r>
        <w:separator/>
      </w:r>
    </w:p>
  </w:footnote>
  <w:footnote w:type="continuationSeparator" w:id="0">
    <w:p w:rsidR="00033B34" w:rsidRDefault="00033B34" w:rsidP="0054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B75D1"/>
    <w:multiLevelType w:val="hybridMultilevel"/>
    <w:tmpl w:val="6DEA2F48"/>
    <w:lvl w:ilvl="0" w:tplc="E6666B5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1A2F71E">
      <w:start w:val="1"/>
      <w:numFmt w:val="taiwaneseCountingThousand"/>
      <w:lvlText w:val="(%2)"/>
      <w:lvlJc w:val="left"/>
      <w:pPr>
        <w:ind w:left="1440" w:hanging="480"/>
      </w:pPr>
      <w:rPr>
        <w:rFonts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A9B538D"/>
    <w:multiLevelType w:val="hybridMultilevel"/>
    <w:tmpl w:val="EAB6FD54"/>
    <w:lvl w:ilvl="0" w:tplc="A68CC4A8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1A2F71E">
      <w:start w:val="1"/>
      <w:numFmt w:val="taiwaneseCountingThousand"/>
      <w:lvlText w:val="(%2)"/>
      <w:lvlJc w:val="left"/>
      <w:pPr>
        <w:ind w:left="1920" w:hanging="480"/>
      </w:pPr>
      <w:rPr>
        <w:rFonts w:cs="Times New Roman" w:hint="default"/>
        <w:sz w:val="24"/>
      </w:r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C666EC98">
      <w:start w:val="1"/>
      <w:numFmt w:val="decimal"/>
      <w:lvlText w:val="(%4)"/>
      <w:lvlJc w:val="right"/>
      <w:pPr>
        <w:ind w:left="288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5AD5767A"/>
    <w:multiLevelType w:val="hybridMultilevel"/>
    <w:tmpl w:val="2C9CE69A"/>
    <w:lvl w:ilvl="0" w:tplc="DCE2485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A24E2BA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lang w:val="en-US"/>
      </w:rPr>
    </w:lvl>
    <w:lvl w:ilvl="2" w:tplc="33801BA2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  <w:sz w:val="28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2D89C04">
      <w:start w:val="1"/>
      <w:numFmt w:val="decimal"/>
      <w:lvlText w:val="(%5)"/>
      <w:lvlJc w:val="left"/>
      <w:pPr>
        <w:ind w:left="2400" w:hanging="480"/>
      </w:pPr>
      <w:rPr>
        <w:rFonts w:cs="Times New Roman" w:hint="default"/>
        <w:sz w:val="24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EA5460"/>
    <w:multiLevelType w:val="hybridMultilevel"/>
    <w:tmpl w:val="CE4CCF76"/>
    <w:lvl w:ilvl="0" w:tplc="9014DAB2">
      <w:start w:val="1"/>
      <w:numFmt w:val="taiwaneseCountingThousand"/>
      <w:lvlText w:val="%1、"/>
      <w:lvlJc w:val="left"/>
      <w:pPr>
        <w:ind w:left="1892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92" w:hanging="480"/>
      </w:pPr>
    </w:lvl>
    <w:lvl w:ilvl="2" w:tplc="0409001B" w:tentative="1">
      <w:start w:val="1"/>
      <w:numFmt w:val="lowerRoman"/>
      <w:lvlText w:val="%3."/>
      <w:lvlJc w:val="right"/>
      <w:pPr>
        <w:ind w:left="2372" w:hanging="480"/>
      </w:pPr>
    </w:lvl>
    <w:lvl w:ilvl="3" w:tplc="0409000F" w:tentative="1">
      <w:start w:val="1"/>
      <w:numFmt w:val="decimal"/>
      <w:lvlText w:val="%4."/>
      <w:lvlJc w:val="left"/>
      <w:pPr>
        <w:ind w:left="2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2" w:hanging="480"/>
      </w:pPr>
    </w:lvl>
    <w:lvl w:ilvl="5" w:tplc="0409001B" w:tentative="1">
      <w:start w:val="1"/>
      <w:numFmt w:val="lowerRoman"/>
      <w:lvlText w:val="%6."/>
      <w:lvlJc w:val="right"/>
      <w:pPr>
        <w:ind w:left="3812" w:hanging="480"/>
      </w:pPr>
    </w:lvl>
    <w:lvl w:ilvl="6" w:tplc="0409000F" w:tentative="1">
      <w:start w:val="1"/>
      <w:numFmt w:val="decimal"/>
      <w:lvlText w:val="%7."/>
      <w:lvlJc w:val="left"/>
      <w:pPr>
        <w:ind w:left="4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2" w:hanging="480"/>
      </w:pPr>
    </w:lvl>
    <w:lvl w:ilvl="8" w:tplc="0409001B" w:tentative="1">
      <w:start w:val="1"/>
      <w:numFmt w:val="lowerRoman"/>
      <w:lvlText w:val="%9."/>
      <w:lvlJc w:val="right"/>
      <w:pPr>
        <w:ind w:left="5252" w:hanging="480"/>
      </w:pPr>
    </w:lvl>
  </w:abstractNum>
  <w:abstractNum w:abstractNumId="4">
    <w:nsid w:val="7A085846"/>
    <w:multiLevelType w:val="hybridMultilevel"/>
    <w:tmpl w:val="D8968452"/>
    <w:lvl w:ilvl="0" w:tplc="7222ED76">
      <w:start w:val="1"/>
      <w:numFmt w:val="taiwaneseCountingThousand"/>
      <w:lvlText w:val="%1、"/>
      <w:lvlJc w:val="left"/>
      <w:pPr>
        <w:ind w:left="480" w:hanging="480"/>
      </w:pPr>
      <w:rPr>
        <w:rFonts w:hAnsiTheme="minorHAnsi" w:hint="default"/>
        <w:b w:val="0"/>
      </w:rPr>
    </w:lvl>
    <w:lvl w:ilvl="1" w:tplc="805487B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721659E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FC"/>
    <w:rsid w:val="00033B34"/>
    <w:rsid w:val="001E4D05"/>
    <w:rsid w:val="001F2036"/>
    <w:rsid w:val="002341DE"/>
    <w:rsid w:val="00521555"/>
    <w:rsid w:val="005412FB"/>
    <w:rsid w:val="0054511A"/>
    <w:rsid w:val="00646918"/>
    <w:rsid w:val="00683412"/>
    <w:rsid w:val="00716037"/>
    <w:rsid w:val="00716670"/>
    <w:rsid w:val="007628E3"/>
    <w:rsid w:val="007775A7"/>
    <w:rsid w:val="00A8715E"/>
    <w:rsid w:val="00AD71BD"/>
    <w:rsid w:val="00C142FC"/>
    <w:rsid w:val="00C60FC6"/>
    <w:rsid w:val="00C76BA6"/>
    <w:rsid w:val="00D812C6"/>
    <w:rsid w:val="00E21DAC"/>
    <w:rsid w:val="00E74CE5"/>
    <w:rsid w:val="00E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AF26A9-D020-4A3C-9085-83B74870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2FC"/>
    <w:pPr>
      <w:ind w:leftChars="200" w:left="480"/>
    </w:pPr>
  </w:style>
  <w:style w:type="paragraph" w:customStyle="1" w:styleId="1">
    <w:name w:val="清單段落1"/>
    <w:basedOn w:val="a"/>
    <w:qFormat/>
    <w:rsid w:val="001E4D05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541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2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2FB"/>
    <w:rPr>
      <w:sz w:val="20"/>
      <w:szCs w:val="20"/>
    </w:rPr>
  </w:style>
  <w:style w:type="character" w:customStyle="1" w:styleId="dialogtext1">
    <w:name w:val="dialog_text1"/>
    <w:basedOn w:val="a0"/>
    <w:rsid w:val="005412FB"/>
    <w:rPr>
      <w:rFonts w:ascii="sөũ" w:hAnsi="sөũ" w:hint="default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12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2016-01-12T03:36:00Z</cp:lastPrinted>
  <dcterms:created xsi:type="dcterms:W3CDTF">2016-06-27T12:44:00Z</dcterms:created>
  <dcterms:modified xsi:type="dcterms:W3CDTF">2016-06-27T12:44:00Z</dcterms:modified>
</cp:coreProperties>
</file>