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85D" w:rsidRPr="0070785D" w:rsidRDefault="0070785D" w:rsidP="0070785D">
      <w:pPr>
        <w:widowControl/>
        <w:shd w:val="clear" w:color="auto" w:fill="FFFFFF"/>
        <w:jc w:val="center"/>
        <w:outlineLvl w:val="1"/>
        <w:rPr>
          <w:rFonts w:ascii="Arial" w:eastAsia="新細明體" w:hAnsi="Arial" w:cs="Arial"/>
          <w:color w:val="777777"/>
          <w:spacing w:val="15"/>
          <w:kern w:val="0"/>
          <w:sz w:val="28"/>
          <w:szCs w:val="28"/>
        </w:rPr>
      </w:pPr>
      <w:hyperlink r:id="rId5" w:history="1">
        <w:bookmarkStart w:id="0" w:name="_GoBack"/>
        <w:r w:rsidRPr="0070785D">
          <w:rPr>
            <w:rFonts w:ascii="Arial" w:eastAsia="新細明體" w:hAnsi="Arial" w:cs="Arial"/>
            <w:color w:val="020202"/>
            <w:spacing w:val="15"/>
            <w:kern w:val="0"/>
            <w:sz w:val="28"/>
            <w:szCs w:val="28"/>
            <w:u w:val="single"/>
          </w:rPr>
          <w:t>106</w:t>
        </w:r>
        <w:r w:rsidRPr="0070785D">
          <w:rPr>
            <w:rFonts w:ascii="Arial" w:eastAsia="新細明體" w:hAnsi="Arial" w:cs="Arial"/>
            <w:color w:val="020202"/>
            <w:spacing w:val="15"/>
            <w:kern w:val="0"/>
            <w:sz w:val="28"/>
            <w:szCs w:val="28"/>
            <w:u w:val="single"/>
          </w:rPr>
          <w:t>年桃園免試入學規則改變、超額比序與</w:t>
        </w:r>
        <w:r w:rsidRPr="0070785D">
          <w:rPr>
            <w:rFonts w:ascii="Arial" w:eastAsia="新細明體" w:hAnsi="Arial" w:cs="Arial"/>
            <w:color w:val="020202"/>
            <w:spacing w:val="15"/>
            <w:kern w:val="0"/>
            <w:sz w:val="28"/>
            <w:szCs w:val="28"/>
            <w:u w:val="single"/>
          </w:rPr>
          <w:t>105</w:t>
        </w:r>
        <w:r w:rsidRPr="0070785D">
          <w:rPr>
            <w:rFonts w:ascii="Arial" w:eastAsia="新細明體" w:hAnsi="Arial" w:cs="Arial"/>
            <w:color w:val="020202"/>
            <w:spacing w:val="15"/>
            <w:kern w:val="0"/>
            <w:sz w:val="28"/>
            <w:szCs w:val="28"/>
            <w:u w:val="single"/>
          </w:rPr>
          <w:t>年公立高中錄取門檻</w:t>
        </w:r>
        <w:bookmarkEnd w:id="0"/>
        <w:r w:rsidRPr="0070785D">
          <w:rPr>
            <w:rFonts w:ascii="Arial" w:eastAsia="新細明體" w:hAnsi="Arial" w:cs="Arial"/>
            <w:color w:val="020202"/>
            <w:spacing w:val="15"/>
            <w:kern w:val="0"/>
            <w:sz w:val="28"/>
            <w:szCs w:val="28"/>
            <w:u w:val="single"/>
          </w:rPr>
          <w:t>。主筆陳順基</w:t>
        </w:r>
      </w:hyperlink>
    </w:p>
    <w:p w:rsidR="0070785D" w:rsidRPr="0070785D" w:rsidRDefault="0070785D" w:rsidP="0070785D">
      <w:pPr>
        <w:widowControl/>
        <w:shd w:val="clear" w:color="auto" w:fill="FFFFFF"/>
        <w:spacing w:line="480" w:lineRule="atLeast"/>
        <w:rPr>
          <w:rFonts w:ascii="Arial" w:eastAsia="新細明體" w:hAnsi="Arial" w:cs="Arial" w:hint="eastAsia"/>
          <w:color w:val="777777"/>
          <w:spacing w:val="15"/>
          <w:kern w:val="0"/>
          <w:sz w:val="18"/>
          <w:szCs w:val="18"/>
        </w:rPr>
      </w:pPr>
      <w:r w:rsidRPr="0070785D">
        <w:rPr>
          <w:rFonts w:ascii="標楷體" w:eastAsia="標楷體" w:hAnsi="標楷體" w:cs="Arial" w:hint="eastAsia"/>
          <w:color w:val="777777"/>
          <w:spacing w:val="15"/>
          <w:kern w:val="0"/>
          <w:sz w:val="28"/>
          <w:szCs w:val="28"/>
        </w:rPr>
        <w:t> </w:t>
      </w:r>
      <w:r w:rsidRPr="0070785D">
        <w:rPr>
          <w:rFonts w:ascii="標楷體" w:eastAsia="標楷體" w:hAnsi="標楷體" w:cs="Arial" w:hint="eastAsia"/>
          <w:color w:val="000000"/>
          <w:spacing w:val="15"/>
          <w:kern w:val="0"/>
          <w:sz w:val="28"/>
          <w:szCs w:val="28"/>
        </w:rPr>
        <w:t> 106年桃連區的免試分發比序規則已確認，改變最重要的是將</w:t>
      </w:r>
      <w:r w:rsidRPr="0070785D">
        <w:rPr>
          <w:rFonts w:ascii="標楷體" w:eastAsia="標楷體" w:hAnsi="標楷體" w:cs="Arial" w:hint="eastAsia"/>
          <w:b/>
          <w:bCs/>
          <w:color w:val="000000"/>
          <w:spacing w:val="15"/>
          <w:kern w:val="0"/>
          <w:sz w:val="28"/>
          <w:szCs w:val="28"/>
        </w:rPr>
        <w:t>志願序之後的單科分數比序拿掉</w:t>
      </w:r>
      <w:r w:rsidRPr="0070785D">
        <w:rPr>
          <w:rFonts w:ascii="標楷體" w:eastAsia="標楷體" w:hAnsi="標楷體" w:cs="Arial" w:hint="eastAsia"/>
          <w:color w:val="000000"/>
          <w:spacing w:val="15"/>
          <w:kern w:val="0"/>
          <w:sz w:val="28"/>
          <w:szCs w:val="28"/>
        </w:rPr>
        <w:t>，而直接比總積點，這個改變會讓會考總積點的重要性提升，也會改變過去各科目重要性差異甚大的情形；另外是將優先免試入學的名額比例擴大，嘉惠偏鄉跟弱勢國中學子。</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000000"/>
          <w:spacing w:val="15"/>
          <w:kern w:val="0"/>
          <w:sz w:val="28"/>
          <w:szCs w:val="28"/>
        </w:rPr>
        <w:t>  105年桃連區會考報名人數為27897人，較104年的28480人小減了583人，算是變化不大，而105年的主要公立高中招生名額，除中壢高中小減13名，龍潭、觀音增減2名之外，其他皆與104年相同，使105年公立高中的錄取累計人數標準跟104年差異甚小，104年的錄取門檻與累計人數對105年選填很有參考性，如圖片上的武陵皆是5A31點。而106年的招生名額與105年相當的高中，其105年錄取門檻跟累積人數當有參考價值；只是</w:t>
      </w:r>
      <w:r w:rsidRPr="0070785D">
        <w:rPr>
          <w:rFonts w:ascii="標楷體" w:eastAsia="標楷體" w:hAnsi="標楷體" w:cs="Arial" w:hint="eastAsia"/>
          <w:b/>
          <w:bCs/>
          <w:color w:val="000000"/>
          <w:spacing w:val="15"/>
          <w:kern w:val="0"/>
          <w:sz w:val="28"/>
          <w:szCs w:val="28"/>
        </w:rPr>
        <w:t>106年桃連區的會考報名人數25003人，較105年27897人減少2894人，減幅達10.4%；錄取門檻預估將可能小幅下降</w:t>
      </w:r>
      <w:r w:rsidRPr="0070785D">
        <w:rPr>
          <w:rFonts w:ascii="標楷體" w:eastAsia="標楷體" w:hAnsi="標楷體" w:cs="Arial" w:hint="eastAsia"/>
          <w:color w:val="000000"/>
          <w:spacing w:val="15"/>
          <w:kern w:val="0"/>
          <w:sz w:val="28"/>
          <w:szCs w:val="28"/>
        </w:rPr>
        <w:t>，例如從2A3B的最低降到1A4B的最高，或是從5B19點，降到5B17點等。</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777777"/>
          <w:spacing w:val="15"/>
          <w:kern w:val="0"/>
          <w:sz w:val="28"/>
          <w:szCs w:val="28"/>
        </w:rPr>
        <w:t>  </w:t>
      </w:r>
      <w:r w:rsidRPr="0070785D">
        <w:rPr>
          <w:rFonts w:ascii="標楷體" w:eastAsia="標楷體" w:hAnsi="標楷體" w:cs="Arial" w:hint="eastAsia"/>
          <w:color w:val="000000"/>
          <w:spacing w:val="15"/>
          <w:kern w:val="0"/>
          <w:sz w:val="28"/>
          <w:szCs w:val="28"/>
        </w:rPr>
        <w:t>104年的免試分發結果，桃園區的分發報到率達86.81%，居六都之冠。105學年度桃連區免試入學錄取率達 96.39%，報到率達 86.57%，更特別的是學生以前三志願錄取率為 87.28%，在全國6個直轄市中為最高，且較錄取率第2高的基北區(69.24%)超過18%，代表桃連區學生選填志願之判斷甚為正確，官方與民間的宣導充分，師長輔導成效佳。106年的免試入學也將在此良好的基礎上推動與宣導，相信免試分發結果，仍將順利而優於其他縣市。</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b/>
          <w:bCs/>
          <w:color w:val="000000"/>
          <w:spacing w:val="15"/>
          <w:kern w:val="0"/>
          <w:sz w:val="36"/>
          <w:szCs w:val="36"/>
        </w:rPr>
        <w:t>今年的桃園區分發規則，主要改變有幾點：</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b/>
          <w:bCs/>
          <w:color w:val="000000"/>
          <w:spacing w:val="15"/>
          <w:kern w:val="0"/>
          <w:sz w:val="28"/>
          <w:szCs w:val="28"/>
        </w:rPr>
        <w:t>一.是將原本免試比序第七項的單科分數比序取消，</w:t>
      </w:r>
      <w:r w:rsidRPr="0070785D">
        <w:rPr>
          <w:rFonts w:ascii="標楷體" w:eastAsia="標楷體" w:hAnsi="標楷體" w:cs="Arial" w:hint="eastAsia"/>
          <w:color w:val="000000"/>
          <w:spacing w:val="15"/>
          <w:kern w:val="0"/>
          <w:sz w:val="28"/>
          <w:szCs w:val="28"/>
        </w:rPr>
        <w:t>原本免試分發比序在第五項教育會考總積分比完後，比第六項志願序，之後是依國文、數學、英語、社會、自然的順序來比單科分數，今年將此點刪除，</w:t>
      </w:r>
      <w:r w:rsidRPr="0070785D">
        <w:rPr>
          <w:rFonts w:ascii="標楷體" w:eastAsia="標楷體" w:hAnsi="標楷體" w:cs="Arial" w:hint="eastAsia"/>
          <w:b/>
          <w:bCs/>
          <w:color w:val="000000"/>
          <w:spacing w:val="15"/>
          <w:kern w:val="0"/>
          <w:sz w:val="28"/>
          <w:szCs w:val="28"/>
        </w:rPr>
        <w:t>在第六項志願序之後就比總積點</w:t>
      </w:r>
      <w:r w:rsidRPr="0070785D">
        <w:rPr>
          <w:rFonts w:ascii="標楷體" w:eastAsia="標楷體" w:hAnsi="標楷體" w:cs="Arial" w:hint="eastAsia"/>
          <w:color w:val="000000"/>
          <w:spacing w:val="15"/>
          <w:kern w:val="0"/>
          <w:sz w:val="28"/>
          <w:szCs w:val="28"/>
        </w:rPr>
        <w:t>。這樣可以讓學生學習較均衡，複習時也不用考量國文、數學、英語、社會、自然的順序，在應考複習的時間比重與策略上有重大的改變。</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b/>
          <w:bCs/>
          <w:color w:val="000000"/>
          <w:spacing w:val="15"/>
          <w:kern w:val="0"/>
          <w:sz w:val="28"/>
          <w:szCs w:val="28"/>
        </w:rPr>
        <w:t>二.是將志願序別16至30志願從不計分，改為計1分</w:t>
      </w:r>
      <w:r w:rsidRPr="0070785D">
        <w:rPr>
          <w:rFonts w:ascii="標楷體" w:eastAsia="標楷體" w:hAnsi="標楷體" w:cs="Arial" w:hint="eastAsia"/>
          <w:color w:val="000000"/>
          <w:spacing w:val="15"/>
          <w:kern w:val="0"/>
          <w:sz w:val="28"/>
          <w:szCs w:val="28"/>
        </w:rPr>
        <w:t>，微幅減少志願序計分差異。</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b/>
          <w:bCs/>
          <w:color w:val="0D0D0D"/>
          <w:spacing w:val="15"/>
          <w:kern w:val="0"/>
          <w:sz w:val="28"/>
          <w:szCs w:val="28"/>
        </w:rPr>
        <w:t>三.是將多元學習的品德表現銷過後計分微調</w:t>
      </w:r>
      <w:r w:rsidRPr="0070785D">
        <w:rPr>
          <w:rFonts w:ascii="標楷體" w:eastAsia="標楷體" w:hAnsi="標楷體" w:cs="Arial" w:hint="eastAsia"/>
          <w:color w:val="0D0D0D"/>
          <w:spacing w:val="15"/>
          <w:kern w:val="0"/>
          <w:sz w:val="28"/>
          <w:szCs w:val="28"/>
        </w:rPr>
        <w:t>，在多元學習的品德表現中，105年</w:t>
      </w:r>
      <w:r w:rsidRPr="0070785D">
        <w:rPr>
          <w:rFonts w:ascii="標楷體" w:eastAsia="標楷體" w:hAnsi="標楷體" w:cs="Arial" w:hint="eastAsia"/>
          <w:color w:val="000000"/>
          <w:spacing w:val="15"/>
          <w:kern w:val="0"/>
          <w:sz w:val="28"/>
          <w:szCs w:val="28"/>
        </w:rPr>
        <w:t>為銷過後無記過或無三次警告以上者得6分；</w:t>
      </w:r>
      <w:r w:rsidRPr="0070785D">
        <w:rPr>
          <w:rFonts w:ascii="標楷體" w:eastAsia="標楷體" w:hAnsi="標楷體" w:cs="Arial" w:hint="eastAsia"/>
          <w:color w:val="0D0D0D"/>
          <w:spacing w:val="15"/>
          <w:kern w:val="0"/>
          <w:sz w:val="28"/>
          <w:szCs w:val="28"/>
        </w:rPr>
        <w:t>10年為</w:t>
      </w:r>
      <w:r w:rsidRPr="0070785D">
        <w:rPr>
          <w:rFonts w:ascii="標楷體" w:eastAsia="標楷體" w:hAnsi="標楷體" w:cs="Arial" w:hint="eastAsia"/>
          <w:color w:val="000000"/>
          <w:spacing w:val="15"/>
          <w:kern w:val="0"/>
          <w:sz w:val="28"/>
          <w:szCs w:val="28"/>
        </w:rPr>
        <w:t>銷過後無記過或二次(含)警告以下者得6分。將敘述更明確。</w:t>
      </w:r>
    </w:p>
    <w:p w:rsidR="0070785D" w:rsidRDefault="0070785D" w:rsidP="0070785D">
      <w:pPr>
        <w:widowControl/>
        <w:shd w:val="clear" w:color="auto" w:fill="FFFFFF"/>
        <w:spacing w:line="480" w:lineRule="atLeast"/>
        <w:rPr>
          <w:rFonts w:ascii="標楷體" w:eastAsia="標楷體" w:hAnsi="標楷體" w:cs="Arial"/>
          <w:b/>
          <w:bCs/>
          <w:color w:val="0D0D0D"/>
          <w:spacing w:val="15"/>
          <w:kern w:val="0"/>
          <w:sz w:val="28"/>
          <w:szCs w:val="28"/>
        </w:rPr>
      </w:pP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b/>
          <w:bCs/>
          <w:color w:val="0D0D0D"/>
          <w:spacing w:val="15"/>
          <w:kern w:val="0"/>
          <w:sz w:val="28"/>
          <w:szCs w:val="28"/>
        </w:rPr>
        <w:lastRenderedPageBreak/>
        <w:t>四.優先免試入學擴大施行。</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000000"/>
          <w:spacing w:val="15"/>
          <w:kern w:val="0"/>
          <w:sz w:val="28"/>
          <w:szCs w:val="28"/>
        </w:rPr>
        <w:t>桃園將優先免試入學的國中應屆畢業生人數比率從5%調高為6%；且高中端部分，增加了公立高職專業群科與私立高中普通科與綜合科。</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000000"/>
          <w:spacing w:val="15"/>
          <w:kern w:val="0"/>
          <w:sz w:val="28"/>
          <w:szCs w:val="28"/>
        </w:rPr>
        <w:t>由於免試入學只要是為了鼓勵就近入學，及照顧偏鄉學生，故可獲適用者少；為方便閱讀，</w:t>
      </w:r>
      <w:r w:rsidRPr="0070785D">
        <w:rPr>
          <w:rFonts w:ascii="標楷體" w:eastAsia="標楷體" w:hAnsi="標楷體" w:cs="Arial" w:hint="eastAsia"/>
          <w:b/>
          <w:bCs/>
          <w:color w:val="000000"/>
          <w:spacing w:val="15"/>
          <w:kern w:val="0"/>
          <w:sz w:val="28"/>
          <w:szCs w:val="28"/>
        </w:rPr>
        <w:t>我們把桃園教育局公布的優先免試入學作業內容，整理在備註</w:t>
      </w:r>
      <w:r w:rsidRPr="0070785D">
        <w:rPr>
          <w:rFonts w:ascii="標楷體" w:eastAsia="標楷體" w:hAnsi="標楷體" w:cs="Arial" w:hint="eastAsia"/>
          <w:color w:val="000000"/>
          <w:spacing w:val="15"/>
          <w:kern w:val="0"/>
          <w:sz w:val="28"/>
          <w:szCs w:val="28"/>
        </w:rPr>
        <w:t>。</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Arial" w:eastAsia="新細明體" w:hAnsi="Arial" w:cs="Arial"/>
          <w:color w:val="777777"/>
          <w:spacing w:val="15"/>
          <w:kern w:val="0"/>
          <w:sz w:val="18"/>
          <w:szCs w:val="18"/>
        </w:rPr>
        <w:t> </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b/>
          <w:bCs/>
          <w:color w:val="000000"/>
          <w:spacing w:val="15"/>
          <w:kern w:val="0"/>
          <w:sz w:val="36"/>
          <w:szCs w:val="36"/>
        </w:rPr>
        <w:t>超額比序項目說明:</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000000"/>
          <w:spacing w:val="15"/>
          <w:kern w:val="0"/>
          <w:sz w:val="28"/>
          <w:szCs w:val="28"/>
        </w:rPr>
        <w:t>  超額比序項目的設計用意是，當一個高中職如果想就讀的登記學生人數小於招生名額時，那就不用比序、全額錄取；但是由於想讀前幾志願公立高中職同學眾多，競爭激烈，想就讀人數遠大於招生名額，為了公平且有所依據所以要有客觀有效的超額比序各項目的設計。</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Arial" w:eastAsia="新細明體" w:hAnsi="Arial" w:cs="Arial"/>
          <w:color w:val="777777"/>
          <w:spacing w:val="15"/>
          <w:kern w:val="0"/>
          <w:sz w:val="18"/>
          <w:szCs w:val="18"/>
        </w:rPr>
        <w:t> </w:t>
      </w:r>
      <w:r w:rsidRPr="0070785D">
        <w:rPr>
          <w:rFonts w:ascii="Arial" w:eastAsia="新細明體" w:hAnsi="Arial" w:cs="Arial"/>
          <w:color w:val="777777"/>
          <w:spacing w:val="15"/>
          <w:kern w:val="0"/>
          <w:sz w:val="28"/>
          <w:szCs w:val="28"/>
        </w:rPr>
        <w:t> </w:t>
      </w:r>
      <w:r w:rsidRPr="0070785D">
        <w:rPr>
          <w:rFonts w:ascii="標楷體" w:eastAsia="標楷體" w:hAnsi="標楷體" w:cs="Arial" w:hint="eastAsia"/>
          <w:color w:val="000000"/>
          <w:spacing w:val="15"/>
          <w:kern w:val="0"/>
          <w:sz w:val="28"/>
          <w:szCs w:val="28"/>
        </w:rPr>
        <w:t>105年，在「志願序」比完同分後要按照國文、數學、英語、社會、自然的順序比各科級分，106年這個比序項目沒了，直接比五科加總的總積點，其他比序項目沒變。</w:t>
      </w:r>
      <w:r w:rsidRPr="0070785D">
        <w:rPr>
          <w:rFonts w:ascii="Arial" w:eastAsia="新細明體" w:hAnsi="Arial" w:cs="Arial"/>
          <w:color w:val="777777"/>
          <w:spacing w:val="15"/>
          <w:kern w:val="0"/>
          <w:sz w:val="18"/>
          <w:szCs w:val="18"/>
        </w:rPr>
        <w:t> </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000000"/>
          <w:spacing w:val="15"/>
          <w:kern w:val="0"/>
          <w:sz w:val="28"/>
          <w:szCs w:val="28"/>
        </w:rPr>
        <w:t>我們整理106年的桃連區升高中職免試入學超額比序表，並簡單說明之。</w:t>
      </w:r>
      <w:r w:rsidRPr="0070785D">
        <w:rPr>
          <w:rFonts w:ascii="Arial" w:eastAsia="新細明體" w:hAnsi="Arial" w:cs="Arial"/>
          <w:color w:val="777777"/>
          <w:spacing w:val="15"/>
          <w:kern w:val="0"/>
          <w:sz w:val="18"/>
          <w:szCs w:val="18"/>
        </w:rPr>
        <w:t> </w:t>
      </w:r>
    </w:p>
    <w:p w:rsidR="0070785D" w:rsidRPr="0070785D" w:rsidRDefault="0070785D" w:rsidP="0070785D">
      <w:pPr>
        <w:widowControl/>
        <w:shd w:val="clear" w:color="auto" w:fill="FFFFFF"/>
        <w:spacing w:line="300" w:lineRule="atLeast"/>
        <w:rPr>
          <w:rFonts w:ascii="Arial" w:eastAsia="新細明體" w:hAnsi="Arial" w:cs="Arial"/>
          <w:color w:val="777777"/>
          <w:spacing w:val="15"/>
          <w:kern w:val="0"/>
          <w:sz w:val="18"/>
          <w:szCs w:val="18"/>
        </w:rPr>
      </w:pPr>
      <w:r w:rsidRPr="0070785D">
        <w:rPr>
          <w:rFonts w:ascii="Arial" w:eastAsia="新細明體" w:hAnsi="Arial" w:cs="Arial"/>
          <w:noProof/>
          <w:color w:val="777777"/>
          <w:spacing w:val="15"/>
          <w:kern w:val="0"/>
          <w:sz w:val="18"/>
          <w:szCs w:val="18"/>
        </w:rPr>
        <w:drawing>
          <wp:anchor distT="0" distB="0" distL="114300" distR="114300" simplePos="0" relativeHeight="251658240" behindDoc="0" locked="0" layoutInCell="1" allowOverlap="1">
            <wp:simplePos x="0" y="0"/>
            <wp:positionH relativeFrom="column">
              <wp:posOffset>1905</wp:posOffset>
            </wp:positionH>
            <wp:positionV relativeFrom="paragraph">
              <wp:posOffset>106680</wp:posOffset>
            </wp:positionV>
            <wp:extent cx="4629150" cy="5715000"/>
            <wp:effectExtent l="0" t="0" r="0" b="0"/>
            <wp:wrapSquare wrapText="bothSides"/>
            <wp:docPr id="2" name="圖片 2" descr="106年桃園區免試入學超額比序順序_105.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6年桃園區免試入學超額比序順序_105.10.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571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85D">
        <w:rPr>
          <w:rFonts w:ascii="Arial" w:eastAsia="新細明體" w:hAnsi="Arial" w:cs="Arial"/>
          <w:color w:val="777777"/>
          <w:spacing w:val="15"/>
          <w:kern w:val="0"/>
          <w:sz w:val="18"/>
          <w:szCs w:val="18"/>
        </w:rPr>
        <w:t>       </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000000"/>
          <w:spacing w:val="15"/>
          <w:kern w:val="0"/>
          <w:sz w:val="28"/>
          <w:szCs w:val="28"/>
        </w:rPr>
        <w:t>  106年桃連區超額比序項目共計三大項（適性輔導32分、多元學習表現35分、教育會考33分），申請超額時上列項目全數採計，當總積分完全相同且名額不足分配時以低收入戶學生為優先，其餘依比序項目（適性輔導、多元學習表現、教育會考）分別比序；如有同分，再依序比「志願序」；倘再同分，再依序比教育會考成績等級標示總點數（教育會考成績等級標示總點數的計算方式為:等級標示=點數:A++=7點、A+=6點、A=5點、B++=4點、B+=3點、B=2</w:t>
      </w:r>
      <w:r w:rsidRPr="0070785D">
        <w:rPr>
          <w:rFonts w:ascii="標楷體" w:eastAsia="標楷體" w:hAnsi="標楷體" w:cs="Arial" w:hint="eastAsia"/>
          <w:color w:val="000000"/>
          <w:spacing w:val="15"/>
          <w:kern w:val="0"/>
          <w:sz w:val="28"/>
          <w:szCs w:val="28"/>
        </w:rPr>
        <w:lastRenderedPageBreak/>
        <w:t>點、C=1點。）；倘再同分時，再依序比國中教育會考之(國文、數學、英語、社會、自然)各單科成績標示(A++&gt;A+&gt;A&gt;B++&gt;B+&gt;B&gt;C)。</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Arial" w:eastAsia="新細明體" w:hAnsi="Arial" w:cs="Arial"/>
          <w:color w:val="777777"/>
          <w:spacing w:val="15"/>
          <w:kern w:val="0"/>
          <w:sz w:val="18"/>
          <w:szCs w:val="18"/>
        </w:rPr>
        <w:t> </w:t>
      </w:r>
      <w:r w:rsidRPr="0070785D">
        <w:rPr>
          <w:rFonts w:ascii="標楷體" w:eastAsia="標楷體" w:hAnsi="標楷體" w:cs="Arial" w:hint="eastAsia"/>
          <w:color w:val="777777"/>
          <w:spacing w:val="15"/>
          <w:kern w:val="0"/>
          <w:sz w:val="28"/>
          <w:szCs w:val="28"/>
        </w:rPr>
        <w:t>  </w:t>
      </w:r>
      <w:r w:rsidRPr="0070785D">
        <w:rPr>
          <w:rFonts w:ascii="標楷體" w:eastAsia="標楷體" w:hAnsi="標楷體" w:cs="Arial" w:hint="eastAsia"/>
          <w:color w:val="000000"/>
          <w:spacing w:val="15"/>
          <w:kern w:val="0"/>
          <w:sz w:val="28"/>
          <w:szCs w:val="28"/>
        </w:rPr>
        <w:t>桃園這樣的超額比序設計，層次清楚明瞭，在104、105年已可將學生順利分發，還能兼顧公平分發、保障弱勢與就近入學的精神。105年除了錄取率報到率冠於六都外，在獲錄取的21628人中，也僅在比到第九項</w:t>
      </w:r>
      <w:r w:rsidRPr="0070785D">
        <w:rPr>
          <w:rFonts w:ascii="標楷體" w:eastAsia="標楷體" w:hAnsi="標楷體" w:cs="Arial" w:hint="eastAsia"/>
          <w:b/>
          <w:bCs/>
          <w:color w:val="000000"/>
          <w:spacing w:val="15"/>
          <w:kern w:val="0"/>
          <w:sz w:val="28"/>
          <w:szCs w:val="28"/>
        </w:rPr>
        <w:t>同分後增額錄取20校科100人</w:t>
      </w:r>
      <w:r w:rsidRPr="0070785D">
        <w:rPr>
          <w:rFonts w:ascii="標楷體" w:eastAsia="標楷體" w:hAnsi="標楷體" w:cs="Arial" w:hint="eastAsia"/>
          <w:color w:val="000000"/>
          <w:spacing w:val="15"/>
          <w:kern w:val="0"/>
          <w:sz w:val="28"/>
          <w:szCs w:val="28"/>
        </w:rPr>
        <w:t>而已，可知其分發規則之有效。</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000000"/>
          <w:spacing w:val="15"/>
          <w:kern w:val="0"/>
          <w:sz w:val="28"/>
          <w:szCs w:val="28"/>
        </w:rPr>
        <w:t>  106年取消免試比序會考單科分數的項目，主要是為了修正不同科目間等級的差異對學生比序結果所造成的影響，我舉個例子，例如105年會考成績都是1A4B(但標示不同)、作文3分的兩個同學，適性輔導與多元學習也都滿分，對某一高中也都填第一志願，某甲國A、數B、英B、社B、自B，跟某乙國B++、數A、英B++、社B++、自B++，很顯然某乙的所有科目總錯題目數少於某甲，某乙所有科目總實力高於某甲，但是在105年的免試入學超額比序第七項，依國、數、英、社、自順序單科分數比序規則下，某甲會贏過某乙；但在106年志願序後比總點數的規則下來比，某甲總點數13點，某乙總點數21點，某乙會贏某甲；這樣的改進讓學生在比序上更具公平性，也減少不同科目間等級分數的差異對比序結果的影響；學生可以依自己各科的強弱及搶等級的相對有利度來定應考策略。</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000000"/>
          <w:spacing w:val="15"/>
          <w:kern w:val="0"/>
          <w:sz w:val="28"/>
          <w:szCs w:val="28"/>
        </w:rPr>
        <w:t xml:space="preserve">　再來</w:t>
      </w:r>
      <w:r w:rsidRPr="0070785D">
        <w:rPr>
          <w:rFonts w:ascii="標楷體" w:eastAsia="標楷體" w:hAnsi="標楷體" w:cs="Arial" w:hint="eastAsia"/>
          <w:b/>
          <w:bCs/>
          <w:color w:val="000000"/>
          <w:spacing w:val="15"/>
          <w:kern w:val="0"/>
          <w:sz w:val="28"/>
          <w:szCs w:val="28"/>
        </w:rPr>
        <w:t>要特別注意第六項"志願序"</w:t>
      </w:r>
      <w:r w:rsidRPr="0070785D">
        <w:rPr>
          <w:rFonts w:ascii="標楷體" w:eastAsia="標楷體" w:hAnsi="標楷體" w:cs="Arial" w:hint="eastAsia"/>
          <w:color w:val="000000"/>
          <w:spacing w:val="15"/>
          <w:kern w:val="0"/>
          <w:sz w:val="28"/>
          <w:szCs w:val="28"/>
        </w:rPr>
        <w:t>，同一組志願序別雖在"適性輔導"時計分相同，如志願1、2、3計15分，志願4、5、6計12分...；但在第六項</w:t>
      </w:r>
      <w:r w:rsidRPr="0070785D">
        <w:rPr>
          <w:rFonts w:ascii="標楷體" w:eastAsia="標楷體" w:hAnsi="標楷體" w:cs="Arial" w:hint="eastAsia"/>
          <w:b/>
          <w:bCs/>
          <w:color w:val="000000"/>
          <w:spacing w:val="15"/>
          <w:kern w:val="0"/>
          <w:sz w:val="28"/>
          <w:szCs w:val="28"/>
        </w:rPr>
        <w:t>"志願序"比序時仍以序別小者優先</w:t>
      </w:r>
      <w:r w:rsidRPr="0070785D">
        <w:rPr>
          <w:rFonts w:ascii="標楷體" w:eastAsia="標楷體" w:hAnsi="標楷體" w:cs="Arial" w:hint="eastAsia"/>
          <w:color w:val="000000"/>
          <w:spacing w:val="15"/>
          <w:kern w:val="0"/>
          <w:sz w:val="28"/>
          <w:szCs w:val="28"/>
        </w:rPr>
        <w:t>，即志願1&gt;志願2&gt;志願3&gt;志願4...。使得學生在填每一個志願時，都必須仔細考量，而</w:t>
      </w:r>
      <w:r w:rsidRPr="0070785D">
        <w:rPr>
          <w:rFonts w:ascii="標楷體" w:eastAsia="標楷體" w:hAnsi="標楷體" w:cs="Arial" w:hint="eastAsia"/>
          <w:b/>
          <w:bCs/>
          <w:color w:val="000000"/>
          <w:spacing w:val="15"/>
          <w:kern w:val="0"/>
          <w:sz w:val="28"/>
          <w:szCs w:val="28"/>
        </w:rPr>
        <w:t>最好能以第一志願錄取，不然至少也要錄取在不扣分的前三志願</w:t>
      </w:r>
      <w:r w:rsidRPr="0070785D">
        <w:rPr>
          <w:rFonts w:ascii="標楷體" w:eastAsia="標楷體" w:hAnsi="標楷體" w:cs="Arial" w:hint="eastAsia"/>
          <w:color w:val="000000"/>
          <w:spacing w:val="15"/>
          <w:kern w:val="0"/>
          <w:sz w:val="28"/>
          <w:szCs w:val="28"/>
        </w:rPr>
        <w:t>。也因此，</w:t>
      </w:r>
      <w:r w:rsidRPr="0070785D">
        <w:rPr>
          <w:rFonts w:ascii="標楷體" w:eastAsia="標楷體" w:hAnsi="標楷體" w:cs="Arial" w:hint="eastAsia"/>
          <w:b/>
          <w:bCs/>
          <w:color w:val="000000"/>
          <w:spacing w:val="15"/>
          <w:kern w:val="0"/>
          <w:sz w:val="28"/>
          <w:szCs w:val="28"/>
        </w:rPr>
        <w:t>104、105年的分發結果，桃連區填第一志願錄取率與前三志願錄取率皆遙遙領先其他縣市。</w:t>
      </w:r>
      <w:r w:rsidRPr="0070785D">
        <w:rPr>
          <w:rFonts w:ascii="標楷體" w:eastAsia="標楷體" w:hAnsi="標楷體" w:cs="Arial" w:hint="eastAsia"/>
          <w:color w:val="000000"/>
          <w:spacing w:val="15"/>
          <w:kern w:val="0"/>
          <w:sz w:val="28"/>
          <w:szCs w:val="28"/>
        </w:rPr>
        <w:t>可知道這志願序比序設計的重要性。</w:t>
      </w:r>
      <w:r w:rsidRPr="0070785D">
        <w:rPr>
          <w:rFonts w:ascii="Arial" w:eastAsia="新細明體" w:hAnsi="Arial" w:cs="Arial"/>
          <w:color w:val="000000"/>
          <w:spacing w:val="15"/>
          <w:kern w:val="0"/>
          <w:sz w:val="18"/>
          <w:szCs w:val="18"/>
        </w:rPr>
        <w:t> </w:t>
      </w:r>
    </w:p>
    <w:p w:rsidR="0070785D" w:rsidRDefault="0070785D" w:rsidP="0070785D">
      <w:pPr>
        <w:widowControl/>
        <w:shd w:val="clear" w:color="auto" w:fill="FFFFFF"/>
        <w:spacing w:line="480" w:lineRule="atLeast"/>
        <w:rPr>
          <w:rFonts w:ascii="Arial" w:eastAsia="新細明體" w:hAnsi="Arial" w:cs="Arial"/>
          <w:color w:val="0D0D0D"/>
          <w:spacing w:val="15"/>
          <w:kern w:val="0"/>
          <w:sz w:val="28"/>
          <w:szCs w:val="28"/>
        </w:rPr>
      </w:pPr>
      <w:r w:rsidRPr="0070785D">
        <w:rPr>
          <w:rFonts w:ascii="Arial" w:eastAsia="新細明體" w:hAnsi="Arial" w:cs="Arial"/>
          <w:color w:val="0D0D0D"/>
          <w:spacing w:val="15"/>
          <w:kern w:val="0"/>
          <w:sz w:val="28"/>
          <w:szCs w:val="28"/>
        </w:rPr>
        <w:t xml:space="preserve">　</w:t>
      </w:r>
    </w:p>
    <w:p w:rsidR="0070785D" w:rsidRDefault="0070785D" w:rsidP="0070785D">
      <w:pPr>
        <w:widowControl/>
        <w:shd w:val="clear" w:color="auto" w:fill="FFFFFF"/>
        <w:spacing w:line="480" w:lineRule="atLeast"/>
        <w:rPr>
          <w:rFonts w:ascii="Arial" w:eastAsia="新細明體" w:hAnsi="Arial" w:cs="Arial"/>
          <w:color w:val="0D0D0D"/>
          <w:spacing w:val="15"/>
          <w:kern w:val="0"/>
          <w:sz w:val="28"/>
          <w:szCs w:val="28"/>
        </w:rPr>
      </w:pPr>
    </w:p>
    <w:p w:rsidR="0070785D" w:rsidRDefault="0070785D" w:rsidP="0070785D">
      <w:pPr>
        <w:widowControl/>
        <w:shd w:val="clear" w:color="auto" w:fill="FFFFFF"/>
        <w:spacing w:line="480" w:lineRule="atLeast"/>
        <w:rPr>
          <w:rFonts w:ascii="Arial" w:eastAsia="新細明體" w:hAnsi="Arial" w:cs="Arial"/>
          <w:color w:val="0D0D0D"/>
          <w:spacing w:val="15"/>
          <w:kern w:val="0"/>
          <w:sz w:val="28"/>
          <w:szCs w:val="28"/>
        </w:rPr>
      </w:pPr>
    </w:p>
    <w:p w:rsidR="0070785D" w:rsidRDefault="0070785D" w:rsidP="0070785D">
      <w:pPr>
        <w:widowControl/>
        <w:shd w:val="clear" w:color="auto" w:fill="FFFFFF"/>
        <w:spacing w:line="480" w:lineRule="atLeast"/>
        <w:rPr>
          <w:rFonts w:ascii="Arial" w:eastAsia="新細明體" w:hAnsi="Arial" w:cs="Arial"/>
          <w:color w:val="0D0D0D"/>
          <w:spacing w:val="15"/>
          <w:kern w:val="0"/>
          <w:sz w:val="28"/>
          <w:szCs w:val="28"/>
        </w:rPr>
      </w:pPr>
    </w:p>
    <w:p w:rsidR="0070785D" w:rsidRDefault="0070785D" w:rsidP="0070785D">
      <w:pPr>
        <w:widowControl/>
        <w:shd w:val="clear" w:color="auto" w:fill="FFFFFF"/>
        <w:spacing w:line="480" w:lineRule="atLeast"/>
        <w:rPr>
          <w:rFonts w:ascii="Arial" w:eastAsia="新細明體" w:hAnsi="Arial" w:cs="Arial"/>
          <w:color w:val="0D0D0D"/>
          <w:spacing w:val="15"/>
          <w:kern w:val="0"/>
          <w:sz w:val="28"/>
          <w:szCs w:val="28"/>
        </w:rPr>
      </w:pPr>
    </w:p>
    <w:p w:rsidR="0070785D" w:rsidRDefault="0070785D" w:rsidP="0070785D">
      <w:pPr>
        <w:widowControl/>
        <w:shd w:val="clear" w:color="auto" w:fill="FFFFFF"/>
        <w:spacing w:line="480" w:lineRule="atLeast"/>
        <w:rPr>
          <w:rFonts w:ascii="Arial" w:eastAsia="新細明體" w:hAnsi="Arial" w:cs="Arial"/>
          <w:color w:val="0D0D0D"/>
          <w:spacing w:val="15"/>
          <w:kern w:val="0"/>
          <w:sz w:val="28"/>
          <w:szCs w:val="28"/>
        </w:rPr>
      </w:pPr>
    </w:p>
    <w:p w:rsidR="0070785D" w:rsidRDefault="0070785D" w:rsidP="0070785D">
      <w:pPr>
        <w:widowControl/>
        <w:shd w:val="clear" w:color="auto" w:fill="FFFFFF"/>
        <w:spacing w:line="480" w:lineRule="atLeast"/>
        <w:rPr>
          <w:rFonts w:ascii="Arial" w:eastAsia="新細明體" w:hAnsi="Arial" w:cs="Arial"/>
          <w:color w:val="0D0D0D"/>
          <w:spacing w:val="15"/>
          <w:kern w:val="0"/>
          <w:sz w:val="28"/>
          <w:szCs w:val="28"/>
        </w:rPr>
      </w:pPr>
    </w:p>
    <w:p w:rsidR="0070785D" w:rsidRDefault="0070785D" w:rsidP="0070785D">
      <w:pPr>
        <w:widowControl/>
        <w:shd w:val="clear" w:color="auto" w:fill="FFFFFF"/>
        <w:spacing w:line="480" w:lineRule="atLeast"/>
        <w:rPr>
          <w:rFonts w:ascii="Arial" w:eastAsia="新細明體" w:hAnsi="Arial" w:cs="Arial"/>
          <w:color w:val="0D0D0D"/>
          <w:spacing w:val="15"/>
          <w:kern w:val="0"/>
          <w:sz w:val="28"/>
          <w:szCs w:val="28"/>
        </w:rPr>
      </w:pPr>
    </w:p>
    <w:p w:rsidR="0070785D" w:rsidRDefault="0070785D" w:rsidP="0070785D">
      <w:pPr>
        <w:widowControl/>
        <w:shd w:val="clear" w:color="auto" w:fill="FFFFFF"/>
        <w:spacing w:line="480" w:lineRule="atLeast"/>
        <w:rPr>
          <w:rFonts w:ascii="Arial" w:eastAsia="新細明體" w:hAnsi="Arial" w:cs="Arial"/>
          <w:color w:val="0D0D0D"/>
          <w:spacing w:val="15"/>
          <w:kern w:val="0"/>
          <w:sz w:val="28"/>
          <w:szCs w:val="28"/>
        </w:rPr>
      </w:pP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Arial" w:eastAsia="新細明體" w:hAnsi="Arial" w:cs="Arial"/>
          <w:color w:val="0D0D0D"/>
          <w:spacing w:val="15"/>
          <w:kern w:val="0"/>
          <w:sz w:val="28"/>
          <w:szCs w:val="28"/>
        </w:rPr>
        <w:lastRenderedPageBreak/>
        <w:t>桃園志願序可以歸納成三個要點來說明：</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b/>
          <w:bCs/>
          <w:color w:val="000000"/>
          <w:spacing w:val="15"/>
          <w:kern w:val="0"/>
          <w:sz w:val="28"/>
          <w:szCs w:val="28"/>
        </w:rPr>
        <w:t>1.3個志願為一組進行計分</w:t>
      </w:r>
    </w:p>
    <w:p w:rsidR="0070785D" w:rsidRPr="0070785D" w:rsidRDefault="0070785D" w:rsidP="0070785D">
      <w:pPr>
        <w:widowControl/>
        <w:shd w:val="clear" w:color="auto" w:fill="FFFFFF"/>
        <w:spacing w:line="30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0000FF"/>
          <w:spacing w:val="15"/>
          <w:kern w:val="0"/>
          <w:sz w:val="32"/>
          <w:szCs w:val="32"/>
        </w:rPr>
        <w:t>志願序計分規定</w:t>
      </w:r>
      <w:r w:rsidRPr="0070785D">
        <w:rPr>
          <w:rFonts w:ascii="標楷體" w:eastAsia="標楷體" w:hAnsi="標楷體" w:cs="Arial" w:hint="eastAsia"/>
          <w:color w:val="0D0D0D"/>
          <w:spacing w:val="15"/>
          <w:kern w:val="0"/>
          <w:sz w:val="32"/>
          <w:szCs w:val="32"/>
        </w:rPr>
        <w:t>:</w:t>
      </w:r>
      <w:r w:rsidRPr="0070785D">
        <w:rPr>
          <w:rFonts w:ascii="Arial" w:eastAsia="新細明體" w:hAnsi="Arial" w:cs="Arial"/>
          <w:color w:val="777777"/>
          <w:spacing w:val="15"/>
          <w:kern w:val="0"/>
          <w:sz w:val="18"/>
          <w:szCs w:val="1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1710"/>
      </w:tblGrid>
      <w:tr w:rsidR="0070785D" w:rsidRPr="0070785D" w:rsidTr="0070785D">
        <w:tc>
          <w:tcPr>
            <w:tcW w:w="25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D0D0D"/>
                <w:kern w:val="0"/>
                <w:sz w:val="28"/>
                <w:szCs w:val="28"/>
              </w:rPr>
              <w:t>志願1~3</w:t>
            </w:r>
          </w:p>
        </w:tc>
        <w:tc>
          <w:tcPr>
            <w:tcW w:w="17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D0D0D"/>
                <w:kern w:val="0"/>
                <w:sz w:val="28"/>
                <w:szCs w:val="28"/>
              </w:rPr>
              <w:t>15分</w:t>
            </w:r>
          </w:p>
        </w:tc>
      </w:tr>
      <w:tr w:rsidR="0070785D" w:rsidRPr="0070785D" w:rsidTr="0070785D">
        <w:tc>
          <w:tcPr>
            <w:tcW w:w="25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D0D0D"/>
                <w:kern w:val="0"/>
                <w:sz w:val="28"/>
                <w:szCs w:val="28"/>
              </w:rPr>
              <w:t>志願4~6</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D0D0D"/>
                <w:kern w:val="0"/>
                <w:sz w:val="28"/>
                <w:szCs w:val="28"/>
              </w:rPr>
              <w:t>12分</w:t>
            </w:r>
          </w:p>
        </w:tc>
      </w:tr>
      <w:tr w:rsidR="0070785D" w:rsidRPr="0070785D" w:rsidTr="0070785D">
        <w:tc>
          <w:tcPr>
            <w:tcW w:w="25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D0D0D"/>
                <w:kern w:val="0"/>
                <w:sz w:val="28"/>
                <w:szCs w:val="28"/>
              </w:rPr>
              <w:t>志願7~9</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D0D0D"/>
                <w:kern w:val="0"/>
                <w:sz w:val="28"/>
                <w:szCs w:val="28"/>
              </w:rPr>
              <w:t>9分</w:t>
            </w:r>
          </w:p>
        </w:tc>
      </w:tr>
      <w:tr w:rsidR="0070785D" w:rsidRPr="0070785D" w:rsidTr="0070785D">
        <w:tc>
          <w:tcPr>
            <w:tcW w:w="25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D0D0D"/>
                <w:kern w:val="0"/>
                <w:sz w:val="28"/>
                <w:szCs w:val="28"/>
              </w:rPr>
              <w:t>志願10~12</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D0D0D"/>
                <w:kern w:val="0"/>
                <w:sz w:val="28"/>
                <w:szCs w:val="28"/>
              </w:rPr>
              <w:t>6分</w:t>
            </w:r>
          </w:p>
        </w:tc>
      </w:tr>
      <w:tr w:rsidR="0070785D" w:rsidRPr="0070785D" w:rsidTr="0070785D">
        <w:tc>
          <w:tcPr>
            <w:tcW w:w="25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D0D0D"/>
                <w:kern w:val="0"/>
                <w:sz w:val="28"/>
                <w:szCs w:val="28"/>
              </w:rPr>
              <w:t>志願13~15</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D0D0D"/>
                <w:kern w:val="0"/>
                <w:sz w:val="28"/>
                <w:szCs w:val="28"/>
              </w:rPr>
              <w:t>3分</w:t>
            </w:r>
          </w:p>
        </w:tc>
      </w:tr>
      <w:tr w:rsidR="0070785D" w:rsidRPr="0070785D" w:rsidTr="0070785D">
        <w:tc>
          <w:tcPr>
            <w:tcW w:w="25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D0D0D"/>
                <w:kern w:val="0"/>
                <w:sz w:val="28"/>
                <w:szCs w:val="28"/>
              </w:rPr>
              <w:t>志願16~30</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D0D0D"/>
                <w:kern w:val="0"/>
                <w:sz w:val="28"/>
                <w:szCs w:val="28"/>
              </w:rPr>
              <w:t>1分</w:t>
            </w:r>
          </w:p>
        </w:tc>
      </w:tr>
    </w:tbl>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b/>
          <w:bCs/>
          <w:color w:val="000000"/>
          <w:spacing w:val="15"/>
          <w:kern w:val="0"/>
          <w:sz w:val="28"/>
          <w:szCs w:val="28"/>
        </w:rPr>
        <w:t>2.同群科之職科志願跨校連續選填視為同一志願序</w:t>
      </w:r>
      <w:r w:rsidRPr="0070785D">
        <w:rPr>
          <w:rFonts w:ascii="Arial" w:eastAsia="新細明體" w:hAnsi="Arial" w:cs="Arial"/>
          <w:b/>
          <w:bCs/>
          <w:color w:val="777777"/>
          <w:spacing w:val="15"/>
          <w:kern w:val="0"/>
          <w:sz w:val="18"/>
          <w:szCs w:val="18"/>
        </w:rPr>
        <w:t> </w:t>
      </w:r>
    </w:p>
    <w:p w:rsidR="0070785D" w:rsidRPr="0070785D" w:rsidRDefault="0070785D" w:rsidP="0070785D">
      <w:pPr>
        <w:widowControl/>
        <w:shd w:val="clear" w:color="auto" w:fill="FFFFFF"/>
        <w:spacing w:line="300" w:lineRule="atLeast"/>
        <w:rPr>
          <w:rFonts w:ascii="Arial" w:eastAsia="新細明體" w:hAnsi="Arial" w:cs="Arial"/>
          <w:color w:val="777777"/>
          <w:spacing w:val="15"/>
          <w:kern w:val="0"/>
          <w:sz w:val="18"/>
          <w:szCs w:val="18"/>
        </w:rPr>
      </w:pPr>
      <w:r w:rsidRPr="0070785D">
        <w:rPr>
          <w:rFonts w:ascii="華康圓體 Std W5" w:eastAsia="華康圓體 Std W5" w:hAnsi="Arial" w:cs="Arial" w:hint="eastAsia"/>
          <w:b/>
          <w:bCs/>
          <w:color w:val="0D0D0D"/>
          <w:spacing w:val="15"/>
          <w:kern w:val="0"/>
          <w:sz w:val="28"/>
          <w:szCs w:val="28"/>
        </w:rPr>
        <w:t>桃連區高職15群科歸屬表</w:t>
      </w:r>
      <w:r w:rsidRPr="0070785D">
        <w:rPr>
          <w:rFonts w:ascii="Arial" w:eastAsia="新細明體" w:hAnsi="Arial" w:cs="Arial"/>
          <w:color w:val="777777"/>
          <w:spacing w:val="15"/>
          <w:kern w:val="0"/>
          <w:sz w:val="18"/>
          <w:szCs w:val="18"/>
        </w:rPr>
        <w:t> </w:t>
      </w:r>
    </w:p>
    <w:tbl>
      <w:tblPr>
        <w:tblW w:w="0" w:type="auto"/>
        <w:tblCellMar>
          <w:left w:w="0" w:type="dxa"/>
          <w:right w:w="0" w:type="dxa"/>
        </w:tblCellMar>
        <w:tblLook w:val="04A0" w:firstRow="1" w:lastRow="0" w:firstColumn="1" w:lastColumn="0" w:noHBand="0" w:noVBand="1"/>
      </w:tblPr>
      <w:tblGrid>
        <w:gridCol w:w="1095"/>
        <w:gridCol w:w="1980"/>
        <w:gridCol w:w="6615"/>
      </w:tblGrid>
      <w:tr w:rsidR="0070785D" w:rsidRPr="0070785D" w:rsidTr="0070785D">
        <w:tc>
          <w:tcPr>
            <w:tcW w:w="1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 </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群別</w:t>
            </w:r>
          </w:p>
        </w:tc>
        <w:tc>
          <w:tcPr>
            <w:tcW w:w="66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科別</w:t>
            </w:r>
          </w:p>
        </w:tc>
      </w:tr>
      <w:tr w:rsidR="0070785D" w:rsidRPr="0070785D" w:rsidTr="0070785D">
        <w:tc>
          <w:tcPr>
            <w:tcW w:w="10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工業類</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機械群</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機械科、鑄造科、板金科、機械木模科、配管科、模具科、</w:t>
            </w:r>
          </w:p>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機電科、製圖科、生物產業機電科、電腦機械製圖科</w:t>
            </w:r>
          </w:p>
        </w:tc>
      </w:tr>
      <w:tr w:rsidR="0070785D" w:rsidRPr="0070785D" w:rsidTr="0070785D">
        <w:tc>
          <w:tcPr>
            <w:tcW w:w="0" w:type="auto"/>
            <w:vMerge/>
            <w:tcBorders>
              <w:top w:val="nil"/>
              <w:left w:val="single" w:sz="8" w:space="0" w:color="auto"/>
              <w:bottom w:val="single" w:sz="8" w:space="0" w:color="auto"/>
              <w:right w:val="single" w:sz="8" w:space="0" w:color="auto"/>
            </w:tcBorders>
            <w:vAlign w:val="center"/>
            <w:hideMark/>
          </w:tcPr>
          <w:p w:rsidR="0070785D" w:rsidRPr="0070785D" w:rsidRDefault="0070785D" w:rsidP="0070785D">
            <w:pPr>
              <w:widowControl/>
              <w:rPr>
                <w:rFonts w:ascii="新細明體" w:eastAsia="新細明體" w:hAnsi="新細明體" w:cs="新細明體"/>
                <w:kern w:val="0"/>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動力機械群</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汽車科、重機科、飛機修護科、動力機械科、農業機械科</w:t>
            </w:r>
          </w:p>
        </w:tc>
      </w:tr>
      <w:tr w:rsidR="0070785D" w:rsidRPr="0070785D" w:rsidTr="0070785D">
        <w:tc>
          <w:tcPr>
            <w:tcW w:w="0" w:type="auto"/>
            <w:vMerge/>
            <w:tcBorders>
              <w:top w:val="nil"/>
              <w:left w:val="single" w:sz="8" w:space="0" w:color="auto"/>
              <w:bottom w:val="single" w:sz="8" w:space="0" w:color="auto"/>
              <w:right w:val="single" w:sz="8" w:space="0" w:color="auto"/>
            </w:tcBorders>
            <w:vAlign w:val="center"/>
            <w:hideMark/>
          </w:tcPr>
          <w:p w:rsidR="0070785D" w:rsidRPr="0070785D" w:rsidRDefault="0070785D" w:rsidP="0070785D">
            <w:pPr>
              <w:widowControl/>
              <w:rPr>
                <w:rFonts w:ascii="新細明體" w:eastAsia="新細明體" w:hAnsi="新細明體" w:cs="新細明體"/>
                <w:kern w:val="0"/>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電機與電子群</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1.電機類：電機科、控制科、冷凍空調科</w:t>
            </w:r>
          </w:p>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2.資電科：電子科、資訊科、航空電子科、電子通信科</w:t>
            </w:r>
          </w:p>
        </w:tc>
      </w:tr>
      <w:tr w:rsidR="0070785D" w:rsidRPr="0070785D" w:rsidTr="0070785D">
        <w:tc>
          <w:tcPr>
            <w:tcW w:w="0" w:type="auto"/>
            <w:vMerge/>
            <w:tcBorders>
              <w:top w:val="nil"/>
              <w:left w:val="single" w:sz="8" w:space="0" w:color="auto"/>
              <w:bottom w:val="single" w:sz="8" w:space="0" w:color="auto"/>
              <w:right w:val="single" w:sz="8" w:space="0" w:color="auto"/>
            </w:tcBorders>
            <w:vAlign w:val="center"/>
            <w:hideMark/>
          </w:tcPr>
          <w:p w:rsidR="0070785D" w:rsidRPr="0070785D" w:rsidRDefault="0070785D" w:rsidP="0070785D">
            <w:pPr>
              <w:widowControl/>
              <w:rPr>
                <w:rFonts w:ascii="新細明體" w:eastAsia="新細明體" w:hAnsi="新細明體" w:cs="新細明體"/>
                <w:kern w:val="0"/>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化工群</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化工科、紡織科、染整科、環境實驗科</w:t>
            </w:r>
          </w:p>
        </w:tc>
      </w:tr>
      <w:tr w:rsidR="0070785D" w:rsidRPr="0070785D" w:rsidTr="0070785D">
        <w:tc>
          <w:tcPr>
            <w:tcW w:w="0" w:type="auto"/>
            <w:vMerge/>
            <w:tcBorders>
              <w:top w:val="nil"/>
              <w:left w:val="single" w:sz="8" w:space="0" w:color="auto"/>
              <w:bottom w:val="single" w:sz="8" w:space="0" w:color="auto"/>
              <w:right w:val="single" w:sz="8" w:space="0" w:color="auto"/>
            </w:tcBorders>
            <w:vAlign w:val="center"/>
            <w:hideMark/>
          </w:tcPr>
          <w:p w:rsidR="0070785D" w:rsidRPr="0070785D" w:rsidRDefault="0070785D" w:rsidP="0070785D">
            <w:pPr>
              <w:widowControl/>
              <w:rPr>
                <w:rFonts w:ascii="新細明體" w:eastAsia="新細明體" w:hAnsi="新細明體" w:cs="新細明體"/>
                <w:kern w:val="0"/>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土木建築群</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土木科、建築科、消防工程科、空間測繪科</w:t>
            </w:r>
          </w:p>
        </w:tc>
      </w:tr>
      <w:tr w:rsidR="0070785D" w:rsidRPr="0070785D" w:rsidTr="0070785D">
        <w:tc>
          <w:tcPr>
            <w:tcW w:w="10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商業類</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商業管理群</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商業經營科、國際貿易科、會計事務科、資料處理科、</w:t>
            </w:r>
          </w:p>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電子商務科、流通管理科、農產行銷科、航運管理科</w:t>
            </w:r>
          </w:p>
        </w:tc>
      </w:tr>
      <w:tr w:rsidR="0070785D" w:rsidRPr="0070785D" w:rsidTr="0070785D">
        <w:tc>
          <w:tcPr>
            <w:tcW w:w="0" w:type="auto"/>
            <w:vMerge/>
            <w:tcBorders>
              <w:top w:val="nil"/>
              <w:left w:val="single" w:sz="8" w:space="0" w:color="auto"/>
              <w:bottom w:val="single" w:sz="8" w:space="0" w:color="auto"/>
              <w:right w:val="single" w:sz="8" w:space="0" w:color="auto"/>
            </w:tcBorders>
            <w:vAlign w:val="center"/>
            <w:hideMark/>
          </w:tcPr>
          <w:p w:rsidR="0070785D" w:rsidRPr="0070785D" w:rsidRDefault="0070785D" w:rsidP="0070785D">
            <w:pPr>
              <w:widowControl/>
              <w:rPr>
                <w:rFonts w:ascii="新細明體" w:eastAsia="新細明體" w:hAnsi="新細明體" w:cs="新細明體"/>
                <w:kern w:val="0"/>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外語群</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1.英語類：應用外語科英文組</w:t>
            </w:r>
          </w:p>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2.日語類：應用外語科日文組</w:t>
            </w:r>
          </w:p>
        </w:tc>
      </w:tr>
      <w:tr w:rsidR="0070785D" w:rsidRPr="0070785D" w:rsidTr="0070785D">
        <w:tc>
          <w:tcPr>
            <w:tcW w:w="0" w:type="auto"/>
            <w:vMerge/>
            <w:tcBorders>
              <w:top w:val="nil"/>
              <w:left w:val="single" w:sz="8" w:space="0" w:color="auto"/>
              <w:bottom w:val="single" w:sz="8" w:space="0" w:color="auto"/>
              <w:right w:val="single" w:sz="8" w:space="0" w:color="auto"/>
            </w:tcBorders>
            <w:vAlign w:val="center"/>
            <w:hideMark/>
          </w:tcPr>
          <w:p w:rsidR="0070785D" w:rsidRPr="0070785D" w:rsidRDefault="0070785D" w:rsidP="0070785D">
            <w:pPr>
              <w:widowControl/>
              <w:rPr>
                <w:rFonts w:ascii="新細明體" w:eastAsia="新細明體" w:hAnsi="新細明體" w:cs="新細明體"/>
                <w:kern w:val="0"/>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設計群</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美工科、家具木工科、陶瓷工程科、室內空間設計科、</w:t>
            </w:r>
          </w:p>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圖文傳播科、金屬工藝科、家具設計科、廣告設計科、</w:t>
            </w:r>
          </w:p>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多媒體設計科、室內設計科</w:t>
            </w:r>
          </w:p>
        </w:tc>
      </w:tr>
      <w:tr w:rsidR="0070785D" w:rsidRPr="0070785D" w:rsidTr="0070785D">
        <w:tc>
          <w:tcPr>
            <w:tcW w:w="10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農業類</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農業群</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農場經營科、園藝科、森林科、野生動物保育科、造園科、</w:t>
            </w:r>
          </w:p>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畜產保健科</w:t>
            </w:r>
          </w:p>
        </w:tc>
      </w:tr>
      <w:tr w:rsidR="0070785D" w:rsidRPr="0070785D" w:rsidTr="0070785D">
        <w:tc>
          <w:tcPr>
            <w:tcW w:w="0" w:type="auto"/>
            <w:vMerge/>
            <w:tcBorders>
              <w:top w:val="nil"/>
              <w:left w:val="single" w:sz="8" w:space="0" w:color="auto"/>
              <w:bottom w:val="single" w:sz="8" w:space="0" w:color="auto"/>
              <w:right w:val="single" w:sz="8" w:space="0" w:color="auto"/>
            </w:tcBorders>
            <w:vAlign w:val="center"/>
            <w:hideMark/>
          </w:tcPr>
          <w:p w:rsidR="0070785D" w:rsidRPr="0070785D" w:rsidRDefault="0070785D" w:rsidP="0070785D">
            <w:pPr>
              <w:widowControl/>
              <w:rPr>
                <w:rFonts w:ascii="新細明體" w:eastAsia="新細明體" w:hAnsi="新細明體" w:cs="新細明體"/>
                <w:kern w:val="0"/>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食品群</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食品加工科、食品科、水產食品科、烘焙科</w:t>
            </w:r>
          </w:p>
        </w:tc>
      </w:tr>
      <w:tr w:rsidR="0070785D" w:rsidRPr="0070785D" w:rsidTr="0070785D">
        <w:tc>
          <w:tcPr>
            <w:tcW w:w="10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家事類</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家政群</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家政科、服裝科、幼兒保育科、美容科、時尚模特兒科、</w:t>
            </w:r>
          </w:p>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流行服飾科、時尚造型科、照顧服務科</w:t>
            </w:r>
          </w:p>
        </w:tc>
      </w:tr>
      <w:tr w:rsidR="0070785D" w:rsidRPr="0070785D" w:rsidTr="0070785D">
        <w:tc>
          <w:tcPr>
            <w:tcW w:w="0" w:type="auto"/>
            <w:vMerge/>
            <w:tcBorders>
              <w:top w:val="nil"/>
              <w:left w:val="single" w:sz="8" w:space="0" w:color="auto"/>
              <w:bottom w:val="single" w:sz="8" w:space="0" w:color="auto"/>
              <w:right w:val="single" w:sz="8" w:space="0" w:color="auto"/>
            </w:tcBorders>
            <w:vAlign w:val="center"/>
            <w:hideMark/>
          </w:tcPr>
          <w:p w:rsidR="0070785D" w:rsidRPr="0070785D" w:rsidRDefault="0070785D" w:rsidP="0070785D">
            <w:pPr>
              <w:widowControl/>
              <w:rPr>
                <w:rFonts w:ascii="新細明體" w:eastAsia="新細明體" w:hAnsi="新細明體" w:cs="新細明體"/>
                <w:kern w:val="0"/>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餐旅群</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餐飲管理科、觀光事業科</w:t>
            </w:r>
          </w:p>
        </w:tc>
      </w:tr>
      <w:tr w:rsidR="0070785D" w:rsidRPr="0070785D" w:rsidTr="0070785D">
        <w:tc>
          <w:tcPr>
            <w:tcW w:w="10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海事</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水產類</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海事群</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輪機科、航海科</w:t>
            </w:r>
          </w:p>
        </w:tc>
      </w:tr>
      <w:tr w:rsidR="0070785D" w:rsidRPr="0070785D" w:rsidTr="0070785D">
        <w:tc>
          <w:tcPr>
            <w:tcW w:w="0" w:type="auto"/>
            <w:vMerge/>
            <w:tcBorders>
              <w:top w:val="nil"/>
              <w:left w:val="single" w:sz="8" w:space="0" w:color="auto"/>
              <w:bottom w:val="single" w:sz="8" w:space="0" w:color="auto"/>
              <w:right w:val="single" w:sz="8" w:space="0" w:color="auto"/>
            </w:tcBorders>
            <w:vAlign w:val="center"/>
            <w:hideMark/>
          </w:tcPr>
          <w:p w:rsidR="0070785D" w:rsidRPr="0070785D" w:rsidRDefault="0070785D" w:rsidP="0070785D">
            <w:pPr>
              <w:widowControl/>
              <w:rPr>
                <w:rFonts w:ascii="新細明體" w:eastAsia="新細明體" w:hAnsi="新細明體" w:cs="新細明體"/>
                <w:kern w:val="0"/>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水產群</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水產養殖科、漁業科</w:t>
            </w:r>
          </w:p>
        </w:tc>
      </w:tr>
      <w:tr w:rsidR="0070785D" w:rsidRPr="0070785D" w:rsidTr="0070785D">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藝術類</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藝術群</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電影電視科、多媒體動畫科、影劇科、表演藝術科、戲劇科、</w:t>
            </w:r>
          </w:p>
          <w:p w:rsidR="0070785D" w:rsidRPr="0070785D" w:rsidRDefault="0070785D" w:rsidP="0070785D">
            <w:pPr>
              <w:widowControl/>
              <w:jc w:val="both"/>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 w:val="20"/>
                <w:szCs w:val="20"/>
              </w:rPr>
              <w:t>美術科、時尚工藝科、音樂科、國樂科、西樂科、舞蹈科</w:t>
            </w:r>
          </w:p>
        </w:tc>
      </w:tr>
    </w:tbl>
    <w:p w:rsidR="0070785D" w:rsidRPr="0070785D" w:rsidRDefault="0070785D" w:rsidP="0070785D">
      <w:pPr>
        <w:widowControl/>
        <w:shd w:val="clear" w:color="auto" w:fill="FFFFFF"/>
        <w:spacing w:line="300" w:lineRule="atLeast"/>
        <w:rPr>
          <w:rFonts w:ascii="Arial" w:eastAsia="新細明體" w:hAnsi="Arial" w:cs="Arial"/>
          <w:color w:val="777777"/>
          <w:spacing w:val="15"/>
          <w:kern w:val="0"/>
          <w:sz w:val="18"/>
          <w:szCs w:val="18"/>
        </w:rPr>
      </w:pPr>
      <w:r w:rsidRPr="0070785D">
        <w:rPr>
          <w:rFonts w:ascii="Arial" w:eastAsia="新細明體" w:hAnsi="Arial" w:cs="Arial"/>
          <w:color w:val="777777"/>
          <w:spacing w:val="15"/>
          <w:kern w:val="0"/>
          <w:sz w:val="18"/>
          <w:szCs w:val="18"/>
        </w:rPr>
        <w:t> </w:t>
      </w:r>
    </w:p>
    <w:p w:rsidR="0070785D" w:rsidRDefault="0070785D" w:rsidP="0070785D">
      <w:pPr>
        <w:widowControl/>
        <w:shd w:val="clear" w:color="auto" w:fill="FFFFFF"/>
        <w:spacing w:line="480" w:lineRule="atLeast"/>
        <w:rPr>
          <w:rFonts w:ascii="標楷體" w:eastAsia="標楷體" w:hAnsi="標楷體" w:cs="Arial"/>
          <w:b/>
          <w:bCs/>
          <w:color w:val="000000"/>
          <w:spacing w:val="15"/>
          <w:kern w:val="0"/>
          <w:sz w:val="28"/>
          <w:szCs w:val="28"/>
        </w:rPr>
      </w:pPr>
    </w:p>
    <w:p w:rsidR="0070785D" w:rsidRDefault="0070785D" w:rsidP="0070785D">
      <w:pPr>
        <w:widowControl/>
        <w:shd w:val="clear" w:color="auto" w:fill="FFFFFF"/>
        <w:spacing w:line="480" w:lineRule="atLeast"/>
        <w:rPr>
          <w:rFonts w:ascii="標楷體" w:eastAsia="標楷體" w:hAnsi="標楷體" w:cs="Arial"/>
          <w:b/>
          <w:bCs/>
          <w:color w:val="000000"/>
          <w:spacing w:val="15"/>
          <w:kern w:val="0"/>
          <w:sz w:val="28"/>
          <w:szCs w:val="28"/>
        </w:rPr>
      </w:pP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b/>
          <w:bCs/>
          <w:color w:val="000000"/>
          <w:spacing w:val="15"/>
          <w:kern w:val="0"/>
          <w:sz w:val="28"/>
          <w:szCs w:val="28"/>
        </w:rPr>
        <w:lastRenderedPageBreak/>
        <w:t>3.志願序超額比序，志願序別小者優先錄取：志願1&gt;志願2&gt;志願3...</w:t>
      </w:r>
    </w:p>
    <w:p w:rsidR="0070785D" w:rsidRPr="0070785D" w:rsidRDefault="0070785D" w:rsidP="0070785D">
      <w:pPr>
        <w:widowControl/>
        <w:shd w:val="clear" w:color="auto" w:fill="FFFFFF"/>
        <w:spacing w:line="300" w:lineRule="atLeast"/>
        <w:rPr>
          <w:rFonts w:ascii="Arial" w:eastAsia="新細明體" w:hAnsi="Arial" w:cs="Arial"/>
          <w:color w:val="777777"/>
          <w:spacing w:val="15"/>
          <w:kern w:val="0"/>
          <w:sz w:val="18"/>
          <w:szCs w:val="18"/>
        </w:rPr>
      </w:pPr>
      <w:r w:rsidRPr="0070785D">
        <w:rPr>
          <w:rFonts w:ascii="標楷體" w:eastAsia="標楷體" w:hAnsi="標楷體" w:cs="Arial" w:hint="eastAsia"/>
          <w:b/>
          <w:bCs/>
          <w:color w:val="000000"/>
          <w:spacing w:val="15"/>
          <w:kern w:val="0"/>
          <w:sz w:val="28"/>
          <w:szCs w:val="28"/>
        </w:rPr>
        <w:t>我舉兩個例子來說明，先說高職連續選填：</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0000FF"/>
          <w:spacing w:val="15"/>
          <w:kern w:val="0"/>
          <w:sz w:val="28"/>
          <w:szCs w:val="28"/>
        </w:rPr>
        <w:t>(1)某甲生的高中職皆填，其同群科之職科志願未連續選填，這樣的選填各志願序的志願積分各計幾分呢?</w:t>
      </w:r>
      <w:r w:rsidRPr="0070785D">
        <w:rPr>
          <w:rFonts w:ascii="Arial" w:eastAsia="新細明體" w:hAnsi="Arial" w:cs="Arial"/>
          <w:color w:val="777777"/>
          <w:spacing w:val="15"/>
          <w:kern w:val="0"/>
          <w:sz w:val="18"/>
          <w:szCs w:val="18"/>
        </w:rPr>
        <w:t> </w:t>
      </w:r>
    </w:p>
    <w:tbl>
      <w:tblPr>
        <w:tblW w:w="9480" w:type="dxa"/>
        <w:tblCellMar>
          <w:left w:w="0" w:type="dxa"/>
          <w:right w:w="0" w:type="dxa"/>
        </w:tblCellMar>
        <w:tblLook w:val="04A0" w:firstRow="1" w:lastRow="0" w:firstColumn="1" w:lastColumn="0" w:noHBand="0" w:noVBand="1"/>
      </w:tblPr>
      <w:tblGrid>
        <w:gridCol w:w="1355"/>
        <w:gridCol w:w="1161"/>
        <w:gridCol w:w="1161"/>
        <w:gridCol w:w="1161"/>
        <w:gridCol w:w="1161"/>
        <w:gridCol w:w="1161"/>
        <w:gridCol w:w="1160"/>
        <w:gridCol w:w="1160"/>
      </w:tblGrid>
      <w:tr w:rsidR="0070785D" w:rsidRPr="0070785D" w:rsidTr="0070785D">
        <w:tc>
          <w:tcPr>
            <w:tcW w:w="700" w:type="pct"/>
            <w:tcBorders>
              <w:top w:val="single" w:sz="8" w:space="0" w:color="auto"/>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志願序</w:t>
            </w:r>
            <w:r w:rsidRPr="0070785D">
              <w:rPr>
                <w:rFonts w:ascii="Times New Roman" w:eastAsia="新細明體" w:hAnsi="Times New Roman" w:cs="Times New Roman"/>
                <w:color w:val="0D0D0D"/>
                <w:kern w:val="0"/>
                <w:szCs w:val="24"/>
              </w:rPr>
              <w:t> </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00000"/>
                <w:kern w:val="0"/>
                <w:szCs w:val="24"/>
              </w:rPr>
              <w:t>1</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00000"/>
                <w:kern w:val="0"/>
                <w:szCs w:val="24"/>
              </w:rPr>
              <w:t>2</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00000"/>
                <w:kern w:val="0"/>
                <w:szCs w:val="24"/>
              </w:rPr>
              <w:t>3</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00000"/>
                <w:kern w:val="0"/>
                <w:szCs w:val="24"/>
              </w:rPr>
              <w:t>4</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00000"/>
                <w:kern w:val="0"/>
                <w:szCs w:val="24"/>
              </w:rPr>
              <w:t>5</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00000"/>
                <w:kern w:val="0"/>
                <w:szCs w:val="24"/>
              </w:rPr>
              <w:t>6</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00000"/>
                <w:kern w:val="0"/>
                <w:szCs w:val="24"/>
              </w:rPr>
              <w:t>7</w:t>
            </w:r>
          </w:p>
        </w:tc>
      </w:tr>
      <w:tr w:rsidR="0070785D" w:rsidRPr="0070785D" w:rsidTr="0070785D">
        <w:tc>
          <w:tcPr>
            <w:tcW w:w="700" w:type="pct"/>
            <w:tcBorders>
              <w:top w:val="nil"/>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校、科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00000"/>
                <w:kern w:val="0"/>
                <w:szCs w:val="24"/>
              </w:rPr>
              <w:t>桃高</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00000"/>
                <w:kern w:val="0"/>
                <w:szCs w:val="24"/>
              </w:rPr>
              <w:t>普通科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00000"/>
                <w:kern w:val="0"/>
                <w:szCs w:val="24"/>
              </w:rPr>
              <w:t>陽明</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00000"/>
                <w:kern w:val="0"/>
                <w:szCs w:val="24"/>
              </w:rPr>
              <w:t>普通科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00000"/>
                <w:kern w:val="0"/>
                <w:szCs w:val="24"/>
              </w:rPr>
              <w:t>永豐</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00000"/>
                <w:kern w:val="0"/>
                <w:szCs w:val="24"/>
              </w:rPr>
              <w:t>普通科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00000"/>
                <w:kern w:val="0"/>
                <w:szCs w:val="24"/>
              </w:rPr>
              <w:t>壽山</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00000"/>
                <w:kern w:val="0"/>
                <w:szCs w:val="24"/>
              </w:rPr>
              <w:t>普通科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00000"/>
                <w:kern w:val="0"/>
                <w:szCs w:val="24"/>
              </w:rPr>
              <w:t>壽山</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00000"/>
                <w:kern w:val="0"/>
                <w:szCs w:val="24"/>
              </w:rPr>
              <w:t>應外科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00000"/>
                <w:kern w:val="0"/>
                <w:szCs w:val="24"/>
              </w:rPr>
              <w:t>南崁</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00000"/>
                <w:kern w:val="0"/>
                <w:szCs w:val="24"/>
              </w:rPr>
              <w:t>普通科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00000"/>
                <w:kern w:val="0"/>
                <w:szCs w:val="24"/>
              </w:rPr>
              <w:t>振聲</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00000"/>
                <w:kern w:val="0"/>
                <w:szCs w:val="24"/>
              </w:rPr>
              <w:t>應外科</w:t>
            </w:r>
          </w:p>
        </w:tc>
      </w:tr>
      <w:tr w:rsidR="0070785D" w:rsidRPr="0070785D" w:rsidTr="0070785D">
        <w:tc>
          <w:tcPr>
            <w:tcW w:w="700" w:type="pct"/>
            <w:tcBorders>
              <w:top w:val="nil"/>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志願積分</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00000"/>
                <w:kern w:val="0"/>
                <w:szCs w:val="24"/>
              </w:rPr>
              <w:t> </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00000"/>
                <w:kern w:val="0"/>
                <w:szCs w:val="24"/>
              </w:rPr>
              <w:t> </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00000"/>
                <w:kern w:val="0"/>
                <w:szCs w:val="24"/>
              </w:rPr>
              <w:t> </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00000"/>
                <w:kern w:val="0"/>
                <w:szCs w:val="24"/>
              </w:rPr>
              <w:t> </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00000"/>
                <w:kern w:val="0"/>
                <w:szCs w:val="24"/>
              </w:rPr>
              <w:t> </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00000"/>
                <w:kern w:val="0"/>
                <w:szCs w:val="24"/>
              </w:rPr>
              <w:t> </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00000"/>
                <w:kern w:val="0"/>
                <w:szCs w:val="24"/>
              </w:rPr>
              <w:t> </w:t>
            </w:r>
          </w:p>
        </w:tc>
      </w:tr>
    </w:tbl>
    <w:p w:rsidR="0070785D" w:rsidRPr="0070785D" w:rsidRDefault="0070785D" w:rsidP="0070785D">
      <w:pPr>
        <w:widowControl/>
        <w:shd w:val="clear" w:color="auto" w:fill="FFFFFF"/>
        <w:spacing w:line="300" w:lineRule="atLeast"/>
        <w:rPr>
          <w:rFonts w:ascii="Arial" w:eastAsia="新細明體" w:hAnsi="Arial" w:cs="Arial"/>
          <w:color w:val="777777"/>
          <w:spacing w:val="15"/>
          <w:kern w:val="0"/>
          <w:sz w:val="18"/>
          <w:szCs w:val="18"/>
        </w:rPr>
      </w:pPr>
      <w:r w:rsidRPr="0070785D">
        <w:rPr>
          <w:rFonts w:ascii="Arial" w:eastAsia="新細明體" w:hAnsi="Arial" w:cs="Arial"/>
          <w:color w:val="777777"/>
          <w:spacing w:val="15"/>
          <w:kern w:val="0"/>
          <w:sz w:val="18"/>
          <w:szCs w:val="18"/>
        </w:rPr>
        <w:t> </w:t>
      </w:r>
      <w:r w:rsidRPr="0070785D">
        <w:rPr>
          <w:rFonts w:ascii="標楷體" w:eastAsia="標楷體" w:hAnsi="標楷體" w:cs="Arial" w:hint="eastAsia"/>
          <w:color w:val="000000"/>
          <w:spacing w:val="15"/>
          <w:kern w:val="0"/>
          <w:sz w:val="28"/>
          <w:szCs w:val="28"/>
        </w:rPr>
        <w:t>答案是:</w:t>
      </w:r>
      <w:r w:rsidRPr="0070785D">
        <w:rPr>
          <w:rFonts w:ascii="Arial" w:eastAsia="新細明體" w:hAnsi="Arial" w:cs="Arial"/>
          <w:color w:val="000000"/>
          <w:spacing w:val="15"/>
          <w:kern w:val="0"/>
          <w:sz w:val="18"/>
          <w:szCs w:val="18"/>
        </w:rPr>
        <w:t> </w:t>
      </w:r>
    </w:p>
    <w:tbl>
      <w:tblPr>
        <w:tblW w:w="9465" w:type="dxa"/>
        <w:tblCellMar>
          <w:left w:w="0" w:type="dxa"/>
          <w:right w:w="0" w:type="dxa"/>
        </w:tblCellMar>
        <w:tblLook w:val="04A0" w:firstRow="1" w:lastRow="0" w:firstColumn="1" w:lastColumn="0" w:noHBand="0" w:noVBand="1"/>
      </w:tblPr>
      <w:tblGrid>
        <w:gridCol w:w="1352"/>
        <w:gridCol w:w="1159"/>
        <w:gridCol w:w="1159"/>
        <w:gridCol w:w="1159"/>
        <w:gridCol w:w="1159"/>
        <w:gridCol w:w="1159"/>
        <w:gridCol w:w="1159"/>
        <w:gridCol w:w="1159"/>
      </w:tblGrid>
      <w:tr w:rsidR="0070785D" w:rsidRPr="0070785D" w:rsidTr="0070785D">
        <w:tc>
          <w:tcPr>
            <w:tcW w:w="700" w:type="pct"/>
            <w:tcBorders>
              <w:top w:val="single" w:sz="8" w:space="0" w:color="auto"/>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志願序</w:t>
            </w:r>
            <w:r w:rsidRPr="0070785D">
              <w:rPr>
                <w:rFonts w:ascii="Times New Roman" w:eastAsia="新細明體" w:hAnsi="Times New Roman" w:cs="Times New Roman"/>
                <w:color w:val="0D0D0D"/>
                <w:kern w:val="0"/>
                <w:szCs w:val="24"/>
              </w:rPr>
              <w:t> </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2</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3</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4</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5</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6</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7</w:t>
            </w:r>
          </w:p>
        </w:tc>
      </w:tr>
      <w:tr w:rsidR="0070785D" w:rsidRPr="0070785D" w:rsidTr="0070785D">
        <w:tc>
          <w:tcPr>
            <w:tcW w:w="700" w:type="pct"/>
            <w:tcBorders>
              <w:top w:val="nil"/>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校、科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桃高</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普通科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陽明</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普通科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永豐</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普通科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壽山</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普通科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壽山</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應外科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南崁</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普通科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振聲</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應外科</w:t>
            </w:r>
          </w:p>
        </w:tc>
      </w:tr>
      <w:tr w:rsidR="0070785D" w:rsidRPr="0070785D" w:rsidTr="0070785D">
        <w:tc>
          <w:tcPr>
            <w:tcW w:w="700" w:type="pct"/>
            <w:tcBorders>
              <w:top w:val="nil"/>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志願積分</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15</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15</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15</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12</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12</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12</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9</w:t>
            </w:r>
          </w:p>
        </w:tc>
      </w:tr>
    </w:tbl>
    <w:p w:rsidR="0070785D" w:rsidRPr="0070785D" w:rsidRDefault="0070785D" w:rsidP="0070785D">
      <w:pPr>
        <w:widowControl/>
        <w:shd w:val="clear" w:color="auto" w:fill="FFFFFF"/>
        <w:spacing w:line="360" w:lineRule="atLeast"/>
        <w:rPr>
          <w:rFonts w:ascii="Arial" w:eastAsia="新細明體" w:hAnsi="Arial" w:cs="Arial"/>
          <w:color w:val="777777"/>
          <w:spacing w:val="15"/>
          <w:kern w:val="0"/>
          <w:sz w:val="18"/>
          <w:szCs w:val="18"/>
        </w:rPr>
      </w:pPr>
      <w:r w:rsidRPr="0070785D">
        <w:rPr>
          <w:rFonts w:ascii="Arial" w:eastAsia="新細明體" w:hAnsi="Arial" w:cs="Arial"/>
          <w:color w:val="777777"/>
          <w:spacing w:val="15"/>
          <w:kern w:val="0"/>
          <w:sz w:val="18"/>
          <w:szCs w:val="18"/>
        </w:rPr>
        <w:t> </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0000FF"/>
          <w:spacing w:val="15"/>
          <w:kern w:val="0"/>
          <w:sz w:val="28"/>
          <w:szCs w:val="28"/>
        </w:rPr>
        <w:t>(2)某乙生的高中職皆填，其同群科之職科志願「跨校」連續選填如下，這樣的選填各志願序的志願積分各計幾分呢?</w:t>
      </w:r>
      <w:r w:rsidRPr="0070785D">
        <w:rPr>
          <w:rFonts w:ascii="Arial" w:eastAsia="新細明體" w:hAnsi="Arial" w:cs="Arial"/>
          <w:color w:val="777777"/>
          <w:spacing w:val="15"/>
          <w:kern w:val="0"/>
          <w:sz w:val="18"/>
          <w:szCs w:val="18"/>
        </w:rPr>
        <w:t> </w:t>
      </w:r>
    </w:p>
    <w:tbl>
      <w:tblPr>
        <w:tblW w:w="9465" w:type="dxa"/>
        <w:tblCellMar>
          <w:left w:w="0" w:type="dxa"/>
          <w:right w:w="0" w:type="dxa"/>
        </w:tblCellMar>
        <w:tblLook w:val="04A0" w:firstRow="1" w:lastRow="0" w:firstColumn="1" w:lastColumn="0" w:noHBand="0" w:noVBand="1"/>
      </w:tblPr>
      <w:tblGrid>
        <w:gridCol w:w="1352"/>
        <w:gridCol w:w="1159"/>
        <w:gridCol w:w="1159"/>
        <w:gridCol w:w="1159"/>
        <w:gridCol w:w="1159"/>
        <w:gridCol w:w="1159"/>
        <w:gridCol w:w="1159"/>
        <w:gridCol w:w="1159"/>
      </w:tblGrid>
      <w:tr w:rsidR="0070785D" w:rsidRPr="0070785D" w:rsidTr="0070785D">
        <w:tc>
          <w:tcPr>
            <w:tcW w:w="700" w:type="pct"/>
            <w:tcBorders>
              <w:top w:val="single" w:sz="8" w:space="0" w:color="auto"/>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志願序</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2</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3</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4</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5</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6</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7</w:t>
            </w:r>
          </w:p>
        </w:tc>
      </w:tr>
      <w:tr w:rsidR="0070785D" w:rsidRPr="0070785D" w:rsidTr="0070785D">
        <w:tc>
          <w:tcPr>
            <w:tcW w:w="700" w:type="pct"/>
            <w:tcBorders>
              <w:top w:val="nil"/>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校、科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桃高</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普通科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陽明</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普通科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永豐</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普通科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壽山</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普通科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桃農</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園藝科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龍潭</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園藝科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龍潭</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造園科</w:t>
            </w:r>
          </w:p>
        </w:tc>
      </w:tr>
      <w:tr w:rsidR="0070785D" w:rsidRPr="0070785D" w:rsidTr="0070785D">
        <w:tc>
          <w:tcPr>
            <w:tcW w:w="700" w:type="pct"/>
            <w:tcBorders>
              <w:top w:val="nil"/>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志願積分</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Arial" w:eastAsia="新細明體" w:hAnsi="Arial" w:cs="Arial"/>
                <w:color w:val="777777"/>
                <w:kern w:val="0"/>
                <w:sz w:val="18"/>
                <w:szCs w:val="18"/>
              </w:rPr>
              <w:t> </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rPr>
                <w:rFonts w:ascii="新細明體" w:eastAsia="新細明體" w:hAnsi="新細明體" w:cs="新細明體"/>
                <w:kern w:val="0"/>
                <w:szCs w:val="24"/>
              </w:rPr>
            </w:pPr>
            <w:r w:rsidRPr="0070785D">
              <w:rPr>
                <w:rFonts w:ascii="Arial" w:eastAsia="新細明體" w:hAnsi="Arial" w:cs="Arial"/>
                <w:color w:val="777777"/>
                <w:kern w:val="0"/>
                <w:sz w:val="18"/>
                <w:szCs w:val="18"/>
              </w:rPr>
              <w:t> </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rPr>
                <w:rFonts w:ascii="新細明體" w:eastAsia="新細明體" w:hAnsi="新細明體" w:cs="新細明體"/>
                <w:kern w:val="0"/>
                <w:szCs w:val="24"/>
              </w:rPr>
            </w:pPr>
            <w:r w:rsidRPr="0070785D">
              <w:rPr>
                <w:rFonts w:ascii="Arial" w:eastAsia="新細明體" w:hAnsi="Arial" w:cs="Arial"/>
                <w:color w:val="777777"/>
                <w:kern w:val="0"/>
                <w:sz w:val="18"/>
                <w:szCs w:val="18"/>
              </w:rPr>
              <w:t> </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rPr>
                <w:rFonts w:ascii="新細明體" w:eastAsia="新細明體" w:hAnsi="新細明體" w:cs="新細明體"/>
                <w:kern w:val="0"/>
                <w:szCs w:val="24"/>
              </w:rPr>
            </w:pPr>
            <w:r w:rsidRPr="0070785D">
              <w:rPr>
                <w:rFonts w:ascii="Arial" w:eastAsia="新細明體" w:hAnsi="Arial" w:cs="Arial"/>
                <w:color w:val="777777"/>
                <w:kern w:val="0"/>
                <w:sz w:val="18"/>
                <w:szCs w:val="18"/>
              </w:rPr>
              <w:t> </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rPr>
                <w:rFonts w:ascii="新細明體" w:eastAsia="新細明體" w:hAnsi="新細明體" w:cs="新細明體"/>
                <w:kern w:val="0"/>
                <w:szCs w:val="24"/>
              </w:rPr>
            </w:pPr>
            <w:r w:rsidRPr="0070785D">
              <w:rPr>
                <w:rFonts w:ascii="Arial" w:eastAsia="新細明體" w:hAnsi="Arial" w:cs="Arial"/>
                <w:color w:val="777777"/>
                <w:kern w:val="0"/>
                <w:sz w:val="18"/>
                <w:szCs w:val="18"/>
              </w:rPr>
              <w:t> </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rPr>
                <w:rFonts w:ascii="新細明體" w:eastAsia="新細明體" w:hAnsi="新細明體" w:cs="新細明體"/>
                <w:kern w:val="0"/>
                <w:szCs w:val="24"/>
              </w:rPr>
            </w:pPr>
            <w:r w:rsidRPr="0070785D">
              <w:rPr>
                <w:rFonts w:ascii="Arial" w:eastAsia="新細明體" w:hAnsi="Arial" w:cs="Arial"/>
                <w:color w:val="777777"/>
                <w:kern w:val="0"/>
                <w:sz w:val="18"/>
                <w:szCs w:val="18"/>
              </w:rPr>
              <w:t> </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rPr>
                <w:rFonts w:ascii="新細明體" w:eastAsia="新細明體" w:hAnsi="新細明體" w:cs="新細明體"/>
                <w:kern w:val="0"/>
                <w:szCs w:val="24"/>
              </w:rPr>
            </w:pPr>
            <w:r w:rsidRPr="0070785D">
              <w:rPr>
                <w:rFonts w:ascii="Arial" w:eastAsia="新細明體" w:hAnsi="Arial" w:cs="Arial"/>
                <w:color w:val="777777"/>
                <w:kern w:val="0"/>
                <w:sz w:val="18"/>
                <w:szCs w:val="18"/>
              </w:rPr>
              <w:t> </w:t>
            </w:r>
          </w:p>
        </w:tc>
      </w:tr>
    </w:tbl>
    <w:p w:rsidR="0070785D" w:rsidRPr="0070785D" w:rsidRDefault="0070785D" w:rsidP="0070785D">
      <w:pPr>
        <w:widowControl/>
        <w:shd w:val="clear" w:color="auto" w:fill="FFFFFF"/>
        <w:spacing w:line="300" w:lineRule="atLeast"/>
        <w:rPr>
          <w:rFonts w:ascii="Arial" w:eastAsia="新細明體" w:hAnsi="Arial" w:cs="Arial"/>
          <w:color w:val="777777"/>
          <w:spacing w:val="15"/>
          <w:kern w:val="0"/>
          <w:sz w:val="18"/>
          <w:szCs w:val="18"/>
        </w:rPr>
      </w:pPr>
      <w:r w:rsidRPr="0070785D">
        <w:rPr>
          <w:rFonts w:ascii="Arial" w:eastAsia="新細明體" w:hAnsi="Arial" w:cs="Arial"/>
          <w:color w:val="777777"/>
          <w:spacing w:val="15"/>
          <w:kern w:val="0"/>
          <w:sz w:val="18"/>
          <w:szCs w:val="18"/>
        </w:rPr>
        <w:t> </w:t>
      </w:r>
      <w:r w:rsidRPr="0070785D">
        <w:rPr>
          <w:rFonts w:ascii="標楷體" w:eastAsia="標楷體" w:hAnsi="標楷體" w:cs="Arial" w:hint="eastAsia"/>
          <w:color w:val="0D0D0D"/>
          <w:spacing w:val="15"/>
          <w:kern w:val="0"/>
          <w:sz w:val="28"/>
          <w:szCs w:val="28"/>
        </w:rPr>
        <w:t>答案是:</w:t>
      </w:r>
      <w:r w:rsidRPr="0070785D">
        <w:rPr>
          <w:rFonts w:ascii="Arial" w:eastAsia="新細明體" w:hAnsi="Arial" w:cs="Arial"/>
          <w:color w:val="777777"/>
          <w:spacing w:val="15"/>
          <w:kern w:val="0"/>
          <w:sz w:val="18"/>
          <w:szCs w:val="18"/>
        </w:rPr>
        <w:t> </w:t>
      </w:r>
    </w:p>
    <w:tbl>
      <w:tblPr>
        <w:tblW w:w="9390" w:type="dxa"/>
        <w:tblCellMar>
          <w:left w:w="0" w:type="dxa"/>
          <w:right w:w="0" w:type="dxa"/>
        </w:tblCellMar>
        <w:tblLook w:val="04A0" w:firstRow="1" w:lastRow="0" w:firstColumn="1" w:lastColumn="0" w:noHBand="0" w:noVBand="1"/>
      </w:tblPr>
      <w:tblGrid>
        <w:gridCol w:w="1342"/>
        <w:gridCol w:w="1150"/>
        <w:gridCol w:w="1150"/>
        <w:gridCol w:w="1150"/>
        <w:gridCol w:w="1150"/>
        <w:gridCol w:w="1150"/>
        <w:gridCol w:w="1149"/>
        <w:gridCol w:w="1149"/>
      </w:tblGrid>
      <w:tr w:rsidR="0070785D" w:rsidRPr="0070785D" w:rsidTr="0070785D">
        <w:tc>
          <w:tcPr>
            <w:tcW w:w="700" w:type="pct"/>
            <w:tcBorders>
              <w:top w:val="single" w:sz="8" w:space="0" w:color="auto"/>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志願序</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2</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3</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4</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5</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6</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7</w:t>
            </w:r>
          </w:p>
        </w:tc>
      </w:tr>
      <w:tr w:rsidR="0070785D" w:rsidRPr="0070785D" w:rsidTr="0070785D">
        <w:tc>
          <w:tcPr>
            <w:tcW w:w="700" w:type="pct"/>
            <w:tcBorders>
              <w:top w:val="nil"/>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校、科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桃高</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普通科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陽明</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普通科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永豐</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普通科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壽山</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普通科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桃農</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園藝科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龍潭</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園藝科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龍潭</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造園科</w:t>
            </w:r>
          </w:p>
        </w:tc>
      </w:tr>
      <w:tr w:rsidR="0070785D" w:rsidRPr="0070785D" w:rsidTr="0070785D">
        <w:tc>
          <w:tcPr>
            <w:tcW w:w="700" w:type="pct"/>
            <w:tcBorders>
              <w:top w:val="nil"/>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志願積分</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15</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15</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15</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12</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12</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12</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12</w:t>
            </w:r>
          </w:p>
        </w:tc>
      </w:tr>
    </w:tbl>
    <w:p w:rsidR="0070785D" w:rsidRPr="0070785D" w:rsidRDefault="0070785D" w:rsidP="0070785D">
      <w:pPr>
        <w:widowControl/>
        <w:shd w:val="clear" w:color="auto" w:fill="FFFFFF"/>
        <w:spacing w:line="300" w:lineRule="atLeast"/>
        <w:rPr>
          <w:rFonts w:ascii="Arial" w:eastAsia="新細明體" w:hAnsi="Arial" w:cs="Arial"/>
          <w:color w:val="777777"/>
          <w:spacing w:val="15"/>
          <w:kern w:val="0"/>
          <w:sz w:val="18"/>
          <w:szCs w:val="18"/>
        </w:rPr>
      </w:pPr>
      <w:r w:rsidRPr="0070785D">
        <w:rPr>
          <w:rFonts w:ascii="Arial" w:eastAsia="新細明體" w:hAnsi="Arial" w:cs="Arial"/>
          <w:color w:val="777777"/>
          <w:spacing w:val="15"/>
          <w:kern w:val="0"/>
          <w:sz w:val="18"/>
          <w:szCs w:val="18"/>
        </w:rPr>
        <w:t> </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0000FF"/>
          <w:spacing w:val="15"/>
          <w:kern w:val="0"/>
          <w:sz w:val="28"/>
          <w:szCs w:val="28"/>
        </w:rPr>
        <w:t>(3)某丙生的高中職皆填，其同群科之職科志願「跨校」連續選填如下，這樣的選填各志願序的志願積分各計幾分呢?</w:t>
      </w:r>
      <w:r w:rsidRPr="0070785D">
        <w:rPr>
          <w:rFonts w:ascii="Arial" w:eastAsia="新細明體" w:hAnsi="Arial" w:cs="Arial"/>
          <w:color w:val="777777"/>
          <w:spacing w:val="15"/>
          <w:kern w:val="0"/>
          <w:sz w:val="18"/>
          <w:szCs w:val="18"/>
        </w:rPr>
        <w:t> </w:t>
      </w:r>
    </w:p>
    <w:tbl>
      <w:tblPr>
        <w:tblW w:w="9375" w:type="dxa"/>
        <w:tblCellMar>
          <w:left w:w="0" w:type="dxa"/>
          <w:right w:w="0" w:type="dxa"/>
        </w:tblCellMar>
        <w:tblLook w:val="04A0" w:firstRow="1" w:lastRow="0" w:firstColumn="1" w:lastColumn="0" w:noHBand="0" w:noVBand="1"/>
      </w:tblPr>
      <w:tblGrid>
        <w:gridCol w:w="1339"/>
        <w:gridCol w:w="1148"/>
        <w:gridCol w:w="1148"/>
        <w:gridCol w:w="1148"/>
        <w:gridCol w:w="1148"/>
        <w:gridCol w:w="1148"/>
        <w:gridCol w:w="1148"/>
        <w:gridCol w:w="1148"/>
      </w:tblGrid>
      <w:tr w:rsidR="0070785D" w:rsidRPr="0070785D" w:rsidTr="0070785D">
        <w:tc>
          <w:tcPr>
            <w:tcW w:w="700" w:type="pct"/>
            <w:tcBorders>
              <w:top w:val="single" w:sz="8" w:space="0" w:color="auto"/>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志願序</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2</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3</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4</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5</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6</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7</w:t>
            </w:r>
          </w:p>
        </w:tc>
      </w:tr>
      <w:tr w:rsidR="0070785D" w:rsidRPr="0070785D" w:rsidTr="0070785D">
        <w:tc>
          <w:tcPr>
            <w:tcW w:w="700" w:type="pct"/>
            <w:tcBorders>
              <w:top w:val="nil"/>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校、科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壽山</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國貿科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壢商</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國貿科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壢商</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商經科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壢商</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資處科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壢家</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資處科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壽山</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普通科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大溪</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普通科</w:t>
            </w:r>
          </w:p>
        </w:tc>
      </w:tr>
      <w:tr w:rsidR="0070785D" w:rsidRPr="0070785D" w:rsidTr="0070785D">
        <w:tc>
          <w:tcPr>
            <w:tcW w:w="700" w:type="pct"/>
            <w:tcBorders>
              <w:top w:val="nil"/>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志願積分</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 </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rPr>
                <w:rFonts w:ascii="新細明體" w:eastAsia="新細明體" w:hAnsi="新細明體" w:cs="新細明體"/>
                <w:kern w:val="0"/>
                <w:szCs w:val="24"/>
              </w:rPr>
            </w:pPr>
            <w:r w:rsidRPr="0070785D">
              <w:rPr>
                <w:rFonts w:ascii="Arial" w:eastAsia="新細明體" w:hAnsi="Arial" w:cs="Arial"/>
                <w:color w:val="777777"/>
                <w:kern w:val="0"/>
                <w:sz w:val="18"/>
                <w:szCs w:val="18"/>
              </w:rPr>
              <w:t> </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rPr>
                <w:rFonts w:ascii="新細明體" w:eastAsia="新細明體" w:hAnsi="新細明體" w:cs="新細明體"/>
                <w:kern w:val="0"/>
                <w:szCs w:val="24"/>
              </w:rPr>
            </w:pPr>
            <w:r w:rsidRPr="0070785D">
              <w:rPr>
                <w:rFonts w:ascii="Arial" w:eastAsia="新細明體" w:hAnsi="Arial" w:cs="Arial"/>
                <w:color w:val="777777"/>
                <w:kern w:val="0"/>
                <w:sz w:val="18"/>
                <w:szCs w:val="18"/>
              </w:rPr>
              <w:t> </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rPr>
                <w:rFonts w:ascii="新細明體" w:eastAsia="新細明體" w:hAnsi="新細明體" w:cs="新細明體"/>
                <w:kern w:val="0"/>
                <w:szCs w:val="24"/>
              </w:rPr>
            </w:pPr>
            <w:r w:rsidRPr="0070785D">
              <w:rPr>
                <w:rFonts w:ascii="Arial" w:eastAsia="新細明體" w:hAnsi="Arial" w:cs="Arial"/>
                <w:color w:val="777777"/>
                <w:kern w:val="0"/>
                <w:sz w:val="18"/>
                <w:szCs w:val="18"/>
              </w:rPr>
              <w:t> </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rPr>
                <w:rFonts w:ascii="新細明體" w:eastAsia="新細明體" w:hAnsi="新細明體" w:cs="新細明體"/>
                <w:kern w:val="0"/>
                <w:szCs w:val="24"/>
              </w:rPr>
            </w:pPr>
            <w:r w:rsidRPr="0070785D">
              <w:rPr>
                <w:rFonts w:ascii="Arial" w:eastAsia="新細明體" w:hAnsi="Arial" w:cs="Arial"/>
                <w:color w:val="777777"/>
                <w:kern w:val="0"/>
                <w:sz w:val="18"/>
                <w:szCs w:val="18"/>
              </w:rPr>
              <w:t> </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rPr>
                <w:rFonts w:ascii="新細明體" w:eastAsia="新細明體" w:hAnsi="新細明體" w:cs="新細明體"/>
                <w:kern w:val="0"/>
                <w:szCs w:val="24"/>
              </w:rPr>
            </w:pPr>
            <w:r w:rsidRPr="0070785D">
              <w:rPr>
                <w:rFonts w:ascii="Arial" w:eastAsia="新細明體" w:hAnsi="Arial" w:cs="Arial"/>
                <w:color w:val="777777"/>
                <w:kern w:val="0"/>
                <w:sz w:val="18"/>
                <w:szCs w:val="18"/>
              </w:rPr>
              <w:t> </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Arial" w:eastAsia="新細明體" w:hAnsi="Arial" w:cs="Arial"/>
                <w:color w:val="777777"/>
                <w:kern w:val="0"/>
                <w:sz w:val="18"/>
                <w:szCs w:val="18"/>
              </w:rPr>
              <w:t> </w:t>
            </w:r>
          </w:p>
        </w:tc>
      </w:tr>
    </w:tbl>
    <w:p w:rsidR="0070785D" w:rsidRPr="0070785D" w:rsidRDefault="0070785D" w:rsidP="0070785D">
      <w:pPr>
        <w:widowControl/>
        <w:shd w:val="clear" w:color="auto" w:fill="FFFFFF"/>
        <w:spacing w:line="300" w:lineRule="atLeast"/>
        <w:rPr>
          <w:rFonts w:ascii="Arial" w:eastAsia="新細明體" w:hAnsi="Arial" w:cs="Arial"/>
          <w:color w:val="777777"/>
          <w:spacing w:val="15"/>
          <w:kern w:val="0"/>
          <w:sz w:val="18"/>
          <w:szCs w:val="18"/>
        </w:rPr>
      </w:pPr>
      <w:r w:rsidRPr="0070785D">
        <w:rPr>
          <w:rFonts w:ascii="Arial" w:eastAsia="新細明體" w:hAnsi="Arial" w:cs="Arial"/>
          <w:color w:val="777777"/>
          <w:spacing w:val="15"/>
          <w:kern w:val="0"/>
          <w:sz w:val="18"/>
          <w:szCs w:val="18"/>
        </w:rPr>
        <w:t> </w:t>
      </w:r>
      <w:r w:rsidRPr="0070785D">
        <w:rPr>
          <w:rFonts w:ascii="標楷體" w:eastAsia="標楷體" w:hAnsi="標楷體" w:cs="Arial" w:hint="eastAsia"/>
          <w:color w:val="0D0D0D"/>
          <w:spacing w:val="15"/>
          <w:kern w:val="0"/>
          <w:sz w:val="28"/>
          <w:szCs w:val="28"/>
        </w:rPr>
        <w:t>答案是:</w:t>
      </w:r>
      <w:r w:rsidRPr="0070785D">
        <w:rPr>
          <w:rFonts w:ascii="Arial" w:eastAsia="新細明體" w:hAnsi="Arial" w:cs="Arial"/>
          <w:color w:val="777777"/>
          <w:spacing w:val="15"/>
          <w:kern w:val="0"/>
          <w:sz w:val="18"/>
          <w:szCs w:val="18"/>
        </w:rPr>
        <w:t> </w:t>
      </w:r>
    </w:p>
    <w:tbl>
      <w:tblPr>
        <w:tblW w:w="9375" w:type="dxa"/>
        <w:tblCellMar>
          <w:left w:w="0" w:type="dxa"/>
          <w:right w:w="0" w:type="dxa"/>
        </w:tblCellMar>
        <w:tblLook w:val="04A0" w:firstRow="1" w:lastRow="0" w:firstColumn="1" w:lastColumn="0" w:noHBand="0" w:noVBand="1"/>
      </w:tblPr>
      <w:tblGrid>
        <w:gridCol w:w="1339"/>
        <w:gridCol w:w="1148"/>
        <w:gridCol w:w="1148"/>
        <w:gridCol w:w="1148"/>
        <w:gridCol w:w="1148"/>
        <w:gridCol w:w="1148"/>
        <w:gridCol w:w="1148"/>
        <w:gridCol w:w="1148"/>
      </w:tblGrid>
      <w:tr w:rsidR="0070785D" w:rsidRPr="0070785D" w:rsidTr="0070785D">
        <w:tc>
          <w:tcPr>
            <w:tcW w:w="700" w:type="pct"/>
            <w:tcBorders>
              <w:top w:val="single" w:sz="8" w:space="0" w:color="auto"/>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志願序</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2</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3</w:t>
            </w:r>
          </w:p>
        </w:tc>
        <w:tc>
          <w:tcPr>
            <w:tcW w:w="600" w:type="pc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4</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5</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6</w:t>
            </w:r>
          </w:p>
        </w:tc>
        <w:tc>
          <w:tcPr>
            <w:tcW w:w="600" w:type="pct"/>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7</w:t>
            </w:r>
          </w:p>
        </w:tc>
      </w:tr>
      <w:tr w:rsidR="0070785D" w:rsidRPr="0070785D" w:rsidTr="0070785D">
        <w:tc>
          <w:tcPr>
            <w:tcW w:w="700" w:type="pct"/>
            <w:tcBorders>
              <w:top w:val="nil"/>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校、科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壽山</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國貿科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壢商</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國貿科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壢商</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商經科</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壢商</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資處科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壢家</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資處科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壽山</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普通科</w:t>
            </w:r>
          </w:p>
        </w:tc>
        <w:tc>
          <w:tcPr>
            <w:tcW w:w="60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大溪</w:t>
            </w:r>
          </w:p>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普通科</w:t>
            </w:r>
          </w:p>
        </w:tc>
      </w:tr>
      <w:tr w:rsidR="0070785D" w:rsidRPr="0070785D" w:rsidTr="0070785D">
        <w:tc>
          <w:tcPr>
            <w:tcW w:w="700" w:type="pct"/>
            <w:tcBorders>
              <w:top w:val="nil"/>
              <w:left w:val="single" w:sz="8" w:space="0" w:color="auto"/>
              <w:bottom w:val="single" w:sz="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新細明體" w:eastAsia="新細明體" w:hAnsi="新細明體" w:cs="新細明體" w:hint="eastAsia"/>
                <w:color w:val="0D0D0D"/>
                <w:kern w:val="0"/>
                <w:szCs w:val="24"/>
              </w:rPr>
              <w:t>志願積分</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15</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15</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15</w:t>
            </w:r>
          </w:p>
        </w:tc>
        <w:tc>
          <w:tcPr>
            <w:tcW w:w="60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15</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15</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15</w:t>
            </w:r>
          </w:p>
        </w:tc>
        <w:tc>
          <w:tcPr>
            <w:tcW w:w="60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rsidR="0070785D" w:rsidRPr="0070785D" w:rsidRDefault="0070785D" w:rsidP="0070785D">
            <w:pPr>
              <w:widowControl/>
              <w:jc w:val="center"/>
              <w:rPr>
                <w:rFonts w:ascii="新細明體" w:eastAsia="新細明體" w:hAnsi="新細明體" w:cs="新細明體"/>
                <w:kern w:val="0"/>
                <w:szCs w:val="24"/>
              </w:rPr>
            </w:pPr>
            <w:r w:rsidRPr="0070785D">
              <w:rPr>
                <w:rFonts w:ascii="Times New Roman" w:eastAsia="新細明體" w:hAnsi="Times New Roman" w:cs="Times New Roman"/>
                <w:color w:val="0D0D0D"/>
                <w:kern w:val="0"/>
                <w:szCs w:val="24"/>
              </w:rPr>
              <w:t>15</w:t>
            </w:r>
          </w:p>
        </w:tc>
      </w:tr>
    </w:tbl>
    <w:p w:rsidR="0070785D" w:rsidRPr="0070785D" w:rsidRDefault="0070785D" w:rsidP="0070785D">
      <w:pPr>
        <w:widowControl/>
        <w:shd w:val="clear" w:color="auto" w:fill="FFFFFF"/>
        <w:spacing w:line="30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0D0D0D"/>
          <w:spacing w:val="15"/>
          <w:kern w:val="0"/>
          <w:sz w:val="28"/>
          <w:szCs w:val="28"/>
        </w:rPr>
        <w:t>丙生是不是與甲生、乙生差很多呢?</w:t>
      </w:r>
    </w:p>
    <w:p w:rsidR="0070785D" w:rsidRPr="0070785D" w:rsidRDefault="0070785D" w:rsidP="0070785D">
      <w:pPr>
        <w:widowControl/>
        <w:shd w:val="clear" w:color="auto" w:fill="FFFFFF"/>
        <w:spacing w:line="300" w:lineRule="atLeast"/>
        <w:rPr>
          <w:rFonts w:ascii="Arial" w:eastAsia="新細明體" w:hAnsi="Arial" w:cs="Arial"/>
          <w:color w:val="777777"/>
          <w:spacing w:val="15"/>
          <w:kern w:val="0"/>
          <w:sz w:val="18"/>
          <w:szCs w:val="18"/>
        </w:rPr>
      </w:pPr>
      <w:r w:rsidRPr="0070785D">
        <w:rPr>
          <w:rFonts w:ascii="Arial" w:eastAsia="新細明體" w:hAnsi="Arial" w:cs="Arial"/>
          <w:color w:val="777777"/>
          <w:spacing w:val="15"/>
          <w:kern w:val="0"/>
          <w:sz w:val="18"/>
          <w:szCs w:val="18"/>
        </w:rPr>
        <w:t> </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b/>
          <w:bCs/>
          <w:color w:val="000000"/>
          <w:spacing w:val="15"/>
          <w:kern w:val="0"/>
          <w:sz w:val="28"/>
          <w:szCs w:val="28"/>
        </w:rPr>
        <w:lastRenderedPageBreak/>
        <w:t>我再舉一題教育會考及志願序比序的題目來說明:</w:t>
      </w:r>
    </w:p>
    <w:p w:rsidR="0070785D" w:rsidRPr="0070785D" w:rsidRDefault="0070785D" w:rsidP="0070785D">
      <w:pPr>
        <w:widowControl/>
        <w:shd w:val="clear" w:color="auto" w:fill="FFFFFF"/>
        <w:spacing w:line="480" w:lineRule="atLeast"/>
        <w:ind w:left="640" w:hanging="640"/>
        <w:rPr>
          <w:rFonts w:ascii="Arial" w:eastAsia="新細明體" w:hAnsi="Arial" w:cs="Arial"/>
          <w:color w:val="777777"/>
          <w:spacing w:val="15"/>
          <w:kern w:val="0"/>
          <w:sz w:val="18"/>
          <w:szCs w:val="18"/>
        </w:rPr>
      </w:pPr>
      <w:r w:rsidRPr="0070785D">
        <w:rPr>
          <w:rFonts w:ascii="標楷體" w:eastAsia="標楷體" w:hAnsi="標楷體" w:cs="Arial" w:hint="eastAsia"/>
          <w:color w:val="000000"/>
          <w:spacing w:val="15"/>
          <w:kern w:val="0"/>
          <w:sz w:val="28"/>
          <w:szCs w:val="28"/>
        </w:rPr>
        <w:t>有A、B、C、D、E五生免試入學要填志願，目標要上公立高中，假設A、B、C、D、E五生的適性輔導、多元學習表現積分除志願序外皆為滿分，</w:t>
      </w:r>
    </w:p>
    <w:p w:rsidR="0070785D" w:rsidRPr="0070785D" w:rsidRDefault="0070785D" w:rsidP="0070785D">
      <w:pPr>
        <w:widowControl/>
        <w:shd w:val="clear" w:color="auto" w:fill="FFFFFF"/>
        <w:spacing w:line="480" w:lineRule="atLeast"/>
        <w:ind w:left="640" w:hanging="640"/>
        <w:rPr>
          <w:rFonts w:ascii="Arial" w:eastAsia="新細明體" w:hAnsi="Arial" w:cs="Arial"/>
          <w:color w:val="777777"/>
          <w:spacing w:val="15"/>
          <w:kern w:val="0"/>
          <w:sz w:val="18"/>
          <w:szCs w:val="18"/>
        </w:rPr>
      </w:pPr>
      <w:r w:rsidRPr="0070785D">
        <w:rPr>
          <w:rFonts w:ascii="標楷體" w:eastAsia="標楷體" w:hAnsi="標楷體" w:cs="Arial" w:hint="eastAsia"/>
          <w:color w:val="000000"/>
          <w:spacing w:val="15"/>
          <w:kern w:val="0"/>
          <w:sz w:val="28"/>
          <w:szCs w:val="28"/>
        </w:rPr>
        <w:t>A生的1、2、3志願及E生的第1志願皆填高中且未獲錄取，在錄取陽明高中的機率上，五生的優先順次依序為__________</w:t>
      </w:r>
    </w:p>
    <w:tbl>
      <w:tblPr>
        <w:tblW w:w="8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3345"/>
        <w:gridCol w:w="3345"/>
      </w:tblGrid>
      <w:tr w:rsidR="0070785D" w:rsidRPr="0070785D" w:rsidTr="0070785D">
        <w:tc>
          <w:tcPr>
            <w:tcW w:w="1100" w:type="pct"/>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 </w:t>
            </w:r>
          </w:p>
        </w:tc>
        <w:tc>
          <w:tcPr>
            <w:tcW w:w="1900" w:type="pct"/>
            <w:tcBorders>
              <w:top w:val="single" w:sz="8" w:space="0" w:color="auto"/>
              <w:left w:val="nil"/>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志願序</w:t>
            </w:r>
          </w:p>
        </w:tc>
        <w:tc>
          <w:tcPr>
            <w:tcW w:w="1900" w:type="pct"/>
            <w:tcBorders>
              <w:top w:val="single" w:sz="8" w:space="0" w:color="auto"/>
              <w:left w:val="nil"/>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教育會考總分</w:t>
            </w:r>
          </w:p>
        </w:tc>
      </w:tr>
      <w:tr w:rsidR="0070785D" w:rsidRPr="0070785D" w:rsidTr="0070785D">
        <w:tc>
          <w:tcPr>
            <w:tcW w:w="1100" w:type="pct"/>
            <w:tcBorders>
              <w:top w:val="nil"/>
              <w:left w:val="single" w:sz="8" w:space="0" w:color="auto"/>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A生</w:t>
            </w:r>
          </w:p>
        </w:tc>
        <w:tc>
          <w:tcPr>
            <w:tcW w:w="1900" w:type="pct"/>
            <w:tcBorders>
              <w:top w:val="nil"/>
              <w:left w:val="nil"/>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陽明高中志願4</w:t>
            </w:r>
          </w:p>
        </w:tc>
        <w:tc>
          <w:tcPr>
            <w:tcW w:w="1900" w:type="pct"/>
            <w:tcBorders>
              <w:top w:val="nil"/>
              <w:left w:val="nil"/>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31分</w:t>
            </w:r>
          </w:p>
        </w:tc>
      </w:tr>
      <w:tr w:rsidR="0070785D" w:rsidRPr="0070785D" w:rsidTr="0070785D">
        <w:tc>
          <w:tcPr>
            <w:tcW w:w="1100" w:type="pct"/>
            <w:tcBorders>
              <w:top w:val="nil"/>
              <w:left w:val="single" w:sz="8" w:space="0" w:color="auto"/>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B生</w:t>
            </w:r>
          </w:p>
        </w:tc>
        <w:tc>
          <w:tcPr>
            <w:tcW w:w="1900" w:type="pct"/>
            <w:tcBorders>
              <w:top w:val="nil"/>
              <w:left w:val="nil"/>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陽明高中志願1</w:t>
            </w:r>
          </w:p>
        </w:tc>
        <w:tc>
          <w:tcPr>
            <w:tcW w:w="1900" w:type="pct"/>
            <w:tcBorders>
              <w:top w:val="nil"/>
              <w:left w:val="nil"/>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29分</w:t>
            </w:r>
          </w:p>
        </w:tc>
      </w:tr>
      <w:tr w:rsidR="0070785D" w:rsidRPr="0070785D" w:rsidTr="0070785D">
        <w:tc>
          <w:tcPr>
            <w:tcW w:w="1100" w:type="pct"/>
            <w:tcBorders>
              <w:top w:val="nil"/>
              <w:left w:val="single" w:sz="8" w:space="0" w:color="auto"/>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C生</w:t>
            </w:r>
          </w:p>
        </w:tc>
        <w:tc>
          <w:tcPr>
            <w:tcW w:w="1900" w:type="pct"/>
            <w:tcBorders>
              <w:top w:val="nil"/>
              <w:left w:val="nil"/>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陽明高中志願1</w:t>
            </w:r>
          </w:p>
        </w:tc>
        <w:tc>
          <w:tcPr>
            <w:tcW w:w="1900" w:type="pct"/>
            <w:tcBorders>
              <w:top w:val="nil"/>
              <w:left w:val="nil"/>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27分</w:t>
            </w:r>
          </w:p>
        </w:tc>
      </w:tr>
      <w:tr w:rsidR="0070785D" w:rsidRPr="0070785D" w:rsidTr="0070785D">
        <w:tc>
          <w:tcPr>
            <w:tcW w:w="1100" w:type="pct"/>
            <w:tcBorders>
              <w:top w:val="nil"/>
              <w:left w:val="single" w:sz="8" w:space="0" w:color="auto"/>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D生</w:t>
            </w:r>
          </w:p>
        </w:tc>
        <w:tc>
          <w:tcPr>
            <w:tcW w:w="1900" w:type="pct"/>
            <w:tcBorders>
              <w:top w:val="nil"/>
              <w:left w:val="nil"/>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陽明高中志願1</w:t>
            </w:r>
          </w:p>
        </w:tc>
        <w:tc>
          <w:tcPr>
            <w:tcW w:w="1900" w:type="pct"/>
            <w:tcBorders>
              <w:top w:val="nil"/>
              <w:left w:val="nil"/>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28分</w:t>
            </w:r>
          </w:p>
        </w:tc>
      </w:tr>
      <w:tr w:rsidR="0070785D" w:rsidRPr="0070785D" w:rsidTr="0070785D">
        <w:tc>
          <w:tcPr>
            <w:tcW w:w="1100" w:type="pct"/>
            <w:tcBorders>
              <w:top w:val="nil"/>
              <w:left w:val="single" w:sz="8" w:space="0" w:color="auto"/>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E生</w:t>
            </w:r>
          </w:p>
        </w:tc>
        <w:tc>
          <w:tcPr>
            <w:tcW w:w="1900" w:type="pct"/>
            <w:tcBorders>
              <w:top w:val="nil"/>
              <w:left w:val="nil"/>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陽明高中志願2</w:t>
            </w:r>
          </w:p>
        </w:tc>
        <w:tc>
          <w:tcPr>
            <w:tcW w:w="1900" w:type="pct"/>
            <w:tcBorders>
              <w:top w:val="nil"/>
              <w:left w:val="nil"/>
              <w:bottom w:val="single" w:sz="8" w:space="0" w:color="auto"/>
              <w:right w:val="single" w:sz="8" w:space="0" w:color="auto"/>
            </w:tcBorders>
            <w:shd w:val="clear" w:color="auto" w:fill="auto"/>
            <w:tcMar>
              <w:top w:w="0" w:type="dxa"/>
              <w:left w:w="75" w:type="dxa"/>
              <w:bottom w:w="0" w:type="dxa"/>
              <w:right w:w="108" w:type="dxa"/>
            </w:tcMar>
            <w:vAlign w:val="center"/>
            <w:hideMark/>
          </w:tcPr>
          <w:p w:rsidR="0070785D" w:rsidRPr="0070785D" w:rsidRDefault="0070785D" w:rsidP="0070785D">
            <w:pPr>
              <w:widowControl/>
              <w:spacing w:line="300" w:lineRule="atLeast"/>
              <w:jc w:val="center"/>
              <w:rPr>
                <w:rFonts w:ascii="新細明體" w:eastAsia="新細明體" w:hAnsi="新細明體" w:cs="新細明體"/>
                <w:kern w:val="0"/>
                <w:szCs w:val="24"/>
              </w:rPr>
            </w:pPr>
            <w:r w:rsidRPr="0070785D">
              <w:rPr>
                <w:rFonts w:ascii="標楷體" w:eastAsia="標楷體" w:hAnsi="標楷體" w:cs="新細明體" w:hint="eastAsia"/>
                <w:color w:val="000000"/>
                <w:kern w:val="0"/>
                <w:sz w:val="28"/>
                <w:szCs w:val="28"/>
              </w:rPr>
              <w:t>29分</w:t>
            </w:r>
          </w:p>
        </w:tc>
      </w:tr>
    </w:tbl>
    <w:p w:rsidR="0070785D" w:rsidRPr="0070785D" w:rsidRDefault="0070785D" w:rsidP="0070785D">
      <w:pPr>
        <w:widowControl/>
        <w:shd w:val="clear" w:color="auto" w:fill="FFFFFF"/>
        <w:spacing w:line="30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000000"/>
          <w:spacing w:val="15"/>
          <w:kern w:val="0"/>
          <w:sz w:val="28"/>
          <w:szCs w:val="28"/>
        </w:rPr>
        <w:t>答案是:B、E、D、A、C</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000000"/>
          <w:spacing w:val="15"/>
          <w:kern w:val="0"/>
          <w:sz w:val="28"/>
          <w:szCs w:val="28"/>
        </w:rPr>
        <w:t>因為A、B、C、D、E生在此志願的各項目加總總積分分別為:A生95分(因第4志願計12分等於15分扣3分)，B生96分，C生94分，D生95分，E生96分；Ｃ為第五順位已明，而第一、二必為B、E，第三、四必為A、D；因為B生填第1，E生填第2，而志願1&gt;志願2，所以B的順位在E之前；因為D生填第1，A生填第A，因志願1&gt;志願4，所以D的順位在A之前；故五生順序是B、E、D、A、C。由此可知免試入學填志願準確預估與策略的重要性。</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000000"/>
          <w:spacing w:val="15"/>
          <w:kern w:val="0"/>
          <w:sz w:val="28"/>
          <w:szCs w:val="28"/>
        </w:rPr>
        <w:t>桃園儒林收集了大量的105年免試入學高中錄取分數資訊，在此先公布公立高中的錄取資訊，我們也會在試模擬時與會考成績單公布後，舉辦學制說明會與落點預估選填講座，屆時歡迎家長與學子參加。 </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Arial" w:eastAsia="新細明體" w:hAnsi="Arial" w:cs="Arial"/>
          <w:color w:val="777777"/>
          <w:spacing w:val="15"/>
          <w:kern w:val="0"/>
          <w:sz w:val="18"/>
          <w:szCs w:val="18"/>
        </w:rPr>
        <w:t> </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b/>
          <w:bCs/>
          <w:color w:val="000000"/>
          <w:spacing w:val="15"/>
          <w:kern w:val="0"/>
          <w:sz w:val="36"/>
          <w:szCs w:val="36"/>
        </w:rPr>
        <w:t>105年桃連區第一次免試公立高中錄取門檻參考表:</w:t>
      </w:r>
    </w:p>
    <w:p w:rsidR="0070785D" w:rsidRPr="0070785D" w:rsidRDefault="0070785D" w:rsidP="0070785D">
      <w:pPr>
        <w:widowControl/>
        <w:shd w:val="clear" w:color="auto" w:fill="FFFFFF"/>
        <w:spacing w:line="480" w:lineRule="atLeast"/>
        <w:rPr>
          <w:rFonts w:ascii="Arial" w:eastAsia="新細明體" w:hAnsi="Arial" w:cs="Arial"/>
          <w:color w:val="777777"/>
          <w:spacing w:val="15"/>
          <w:kern w:val="0"/>
          <w:sz w:val="18"/>
          <w:szCs w:val="18"/>
        </w:rPr>
      </w:pPr>
      <w:r w:rsidRPr="0070785D">
        <w:rPr>
          <w:rFonts w:ascii="標楷體" w:eastAsia="標楷體" w:hAnsi="標楷體" w:cs="Arial" w:hint="eastAsia"/>
          <w:color w:val="000000"/>
          <w:spacing w:val="15"/>
          <w:kern w:val="0"/>
          <w:sz w:val="28"/>
          <w:szCs w:val="28"/>
        </w:rPr>
        <w:t>  我們將105年的第一次免試公立高中錄取門檻資訊整理成表，在此公布給桃園市的家長與同學參考。</w:t>
      </w:r>
    </w:p>
    <w:p w:rsidR="0070785D" w:rsidRPr="0070785D" w:rsidRDefault="0070785D" w:rsidP="0070785D">
      <w:pPr>
        <w:widowControl/>
        <w:shd w:val="clear" w:color="auto" w:fill="FFFFFF"/>
        <w:spacing w:line="300" w:lineRule="atLeast"/>
        <w:rPr>
          <w:rFonts w:ascii="Arial" w:eastAsia="新細明體" w:hAnsi="Arial" w:cs="Arial"/>
          <w:color w:val="777777"/>
          <w:spacing w:val="15"/>
          <w:kern w:val="0"/>
          <w:sz w:val="18"/>
          <w:szCs w:val="18"/>
        </w:rPr>
      </w:pPr>
      <w:r w:rsidRPr="0070785D">
        <w:rPr>
          <w:rFonts w:ascii="Arial" w:eastAsia="新細明體" w:hAnsi="Arial" w:cs="Arial"/>
          <w:noProof/>
          <w:color w:val="777777"/>
          <w:spacing w:val="15"/>
          <w:kern w:val="0"/>
          <w:sz w:val="18"/>
          <w:szCs w:val="18"/>
        </w:rPr>
        <w:lastRenderedPageBreak/>
        <w:drawing>
          <wp:anchor distT="0" distB="0" distL="114300" distR="114300" simplePos="0" relativeHeight="251659264" behindDoc="0" locked="0" layoutInCell="1" allowOverlap="1" wp14:anchorId="246C2CA4" wp14:editId="64F95BEE">
            <wp:simplePos x="0" y="0"/>
            <wp:positionH relativeFrom="column">
              <wp:posOffset>40005</wp:posOffset>
            </wp:positionH>
            <wp:positionV relativeFrom="paragraph">
              <wp:posOffset>49530</wp:posOffset>
            </wp:positionV>
            <wp:extent cx="4597400" cy="6924675"/>
            <wp:effectExtent l="0" t="0" r="0" b="9525"/>
            <wp:wrapSquare wrapText="bothSides"/>
            <wp:docPr id="1" name="圖片 1" descr="105會考各高中錄取門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5會考各高中錄取門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7400" cy="6924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85D">
        <w:rPr>
          <w:rFonts w:ascii="Arial" w:eastAsia="新細明體" w:hAnsi="Arial" w:cs="Arial"/>
          <w:color w:val="777777"/>
          <w:spacing w:val="15"/>
          <w:kern w:val="0"/>
          <w:sz w:val="18"/>
          <w:szCs w:val="18"/>
        </w:rPr>
        <w:t>         </w:t>
      </w:r>
    </w:p>
    <w:p w:rsidR="0070785D" w:rsidRPr="0070785D" w:rsidRDefault="0070785D" w:rsidP="0070785D">
      <w:pPr>
        <w:widowControl/>
        <w:shd w:val="clear" w:color="auto" w:fill="FFFFFF"/>
        <w:spacing w:line="480" w:lineRule="atLeast"/>
        <w:jc w:val="both"/>
        <w:rPr>
          <w:rFonts w:ascii="Arial" w:eastAsia="新細明體" w:hAnsi="Arial" w:cs="Arial"/>
          <w:color w:val="777777"/>
          <w:spacing w:val="15"/>
          <w:kern w:val="0"/>
          <w:sz w:val="18"/>
          <w:szCs w:val="18"/>
        </w:rPr>
      </w:pPr>
      <w:r w:rsidRPr="0070785D">
        <w:rPr>
          <w:rFonts w:ascii="標楷體" w:eastAsia="標楷體" w:hAnsi="標楷體" w:cs="Arial" w:hint="eastAsia"/>
          <w:color w:val="777777"/>
          <w:spacing w:val="15"/>
          <w:kern w:val="0"/>
          <w:sz w:val="28"/>
          <w:szCs w:val="28"/>
        </w:rPr>
        <w:t> </w:t>
      </w:r>
      <w:r w:rsidRPr="0070785D">
        <w:rPr>
          <w:rFonts w:ascii="標楷體" w:eastAsia="標楷體" w:hAnsi="標楷體" w:cs="Arial" w:hint="eastAsia"/>
          <w:color w:val="000000"/>
          <w:spacing w:val="15"/>
          <w:kern w:val="0"/>
          <w:sz w:val="28"/>
          <w:szCs w:val="28"/>
        </w:rPr>
        <w:t> 由於我們去年所蒐集資訊雖多，然畢竟有區域上(本班在北桃園)，或是呈現上(在此需以同學將該高中填為第一志願為設定)的限制，我們收集的錄取資訊中，也未必有該校的最低錄取者，故僅供參考；而106年的免試分發比序規則，將單科分數比序拿掉，這個改變會讓會考總積點的重要性提升，讓原本105年有單科條件的學校，如A在單科比序的相對前面科目，其錄取的總積點可能上升，例如大園在105年1A4B時要A在英語科且17點之上，換成106年的規定，就要1A4B不限科目18點甚至19點才能上；如105年有單科條件的學校，A在單科比序的後面科目，其錄取的總積點可能下降，例如陽明在105年2A3B時，只要國文、數學、英語皆B+，A是在社會、自然兩科，總點數要20點之上，換成106年的規定就只要2A3B不限科目17點即可能上。</w:t>
      </w:r>
    </w:p>
    <w:p w:rsidR="0070785D" w:rsidRPr="0070785D" w:rsidRDefault="0070785D" w:rsidP="0070785D">
      <w:pPr>
        <w:widowControl/>
        <w:shd w:val="clear" w:color="auto" w:fill="FFFFFF"/>
        <w:spacing w:line="480" w:lineRule="atLeast"/>
        <w:jc w:val="both"/>
        <w:rPr>
          <w:rFonts w:ascii="Arial" w:eastAsia="新細明體" w:hAnsi="Arial" w:cs="Arial"/>
          <w:color w:val="777777"/>
          <w:spacing w:val="15"/>
          <w:kern w:val="0"/>
          <w:sz w:val="18"/>
          <w:szCs w:val="18"/>
        </w:rPr>
      </w:pPr>
      <w:r w:rsidRPr="0070785D">
        <w:rPr>
          <w:rFonts w:ascii="標楷體" w:eastAsia="標楷體" w:hAnsi="標楷體" w:cs="Arial" w:hint="eastAsia"/>
          <w:color w:val="000000"/>
          <w:spacing w:val="15"/>
          <w:kern w:val="0"/>
          <w:sz w:val="28"/>
          <w:szCs w:val="28"/>
        </w:rPr>
        <w:t>  當然選</w:t>
      </w:r>
      <w:r w:rsidRPr="0070785D">
        <w:rPr>
          <w:rFonts w:ascii="標楷體" w:eastAsia="標楷體" w:hAnsi="標楷體" w:cs="Arial" w:hint="eastAsia"/>
          <w:b/>
          <w:bCs/>
          <w:color w:val="000000"/>
          <w:spacing w:val="15"/>
          <w:kern w:val="0"/>
          <w:sz w:val="28"/>
          <w:szCs w:val="28"/>
        </w:rPr>
        <w:t>填最重要的參考數據是個人累計人數與比例區間</w:t>
      </w:r>
      <w:r w:rsidRPr="0070785D">
        <w:rPr>
          <w:rFonts w:ascii="標楷體" w:eastAsia="標楷體" w:hAnsi="標楷體" w:cs="Arial" w:hint="eastAsia"/>
          <w:color w:val="000000"/>
          <w:spacing w:val="15"/>
          <w:kern w:val="0"/>
          <w:sz w:val="28"/>
          <w:szCs w:val="28"/>
        </w:rPr>
        <w:t>，在會考完正式可查詢學生個人累計人數與比例區間，本班就能據此準確預估高中落點所需會考積分與總點數。尤其是今年公立高中的名額除了永豐增招一班，新屋高中首次招生外，其他變化不大，但是報考人數大減，所以有錄取門檻降低的可能；</w:t>
      </w:r>
      <w:r w:rsidRPr="0070785D">
        <w:rPr>
          <w:rFonts w:ascii="標楷體" w:eastAsia="標楷體" w:hAnsi="標楷體" w:cs="Arial" w:hint="eastAsia"/>
          <w:b/>
          <w:bCs/>
          <w:color w:val="000000"/>
          <w:spacing w:val="15"/>
          <w:kern w:val="0"/>
          <w:sz w:val="28"/>
          <w:szCs w:val="28"/>
        </w:rPr>
        <w:t>正式選填時參考累計個人序位與各高中最低錄取門檻的今、去年相對性，就能準確選填。例如武陵去年是5A31點上，而這序位區間是在79X~89X；想知道武陵今年5A幾點會上，就是看6月20日公布的個人序位，對照79X~89X在5A幾點就成了，然而雖然落點在這個區間，但不是這區間每個人都會上，所以會比到會考之(國文、數學、英語、社會、自然)各單科成績標示。</w:t>
      </w:r>
    </w:p>
    <w:p w:rsidR="002D5281" w:rsidRPr="0070785D" w:rsidRDefault="002D5281"/>
    <w:sectPr w:rsidR="002D5281" w:rsidRPr="0070785D" w:rsidSect="0070785D">
      <w:pgSz w:w="14181" w:h="20021" w:code="139"/>
      <w:pgMar w:top="567" w:right="567" w:bottom="35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圓體 Std W5">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0064"/>
    <w:multiLevelType w:val="multilevel"/>
    <w:tmpl w:val="7406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5D"/>
    <w:rsid w:val="002D5281"/>
    <w:rsid w:val="007078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B493"/>
  <w15:chartTrackingRefBased/>
  <w15:docId w15:val="{5449CA1C-7C00-4E5E-AFAC-0DAD681A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70785D"/>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70785D"/>
    <w:rPr>
      <w:rFonts w:ascii="新細明體" w:eastAsia="新細明體" w:hAnsi="新細明體" w:cs="新細明體"/>
      <w:b/>
      <w:bCs/>
      <w:kern w:val="0"/>
      <w:sz w:val="36"/>
      <w:szCs w:val="36"/>
    </w:rPr>
  </w:style>
  <w:style w:type="character" w:styleId="a3">
    <w:name w:val="Hyperlink"/>
    <w:basedOn w:val="a0"/>
    <w:uiPriority w:val="99"/>
    <w:semiHidden/>
    <w:unhideWhenUsed/>
    <w:rsid w:val="0070785D"/>
    <w:rPr>
      <w:color w:val="0000FF"/>
      <w:u w:val="single"/>
    </w:rPr>
  </w:style>
  <w:style w:type="paragraph" w:styleId="Web">
    <w:name w:val="Normal (Web)"/>
    <w:basedOn w:val="a"/>
    <w:uiPriority w:val="99"/>
    <w:semiHidden/>
    <w:unhideWhenUsed/>
    <w:rsid w:val="0070785D"/>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707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52708">
      <w:bodyDiv w:val="1"/>
      <w:marLeft w:val="0"/>
      <w:marRight w:val="0"/>
      <w:marTop w:val="0"/>
      <w:marBottom w:val="0"/>
      <w:divBdr>
        <w:top w:val="none" w:sz="0" w:space="0" w:color="auto"/>
        <w:left w:val="none" w:sz="0" w:space="0" w:color="auto"/>
        <w:bottom w:val="none" w:sz="0" w:space="0" w:color="auto"/>
        <w:right w:val="none" w:sz="0" w:space="0" w:color="auto"/>
      </w:divBdr>
      <w:divsChild>
        <w:div w:id="944734031">
          <w:marLeft w:val="0"/>
          <w:marRight w:val="0"/>
          <w:marTop w:val="0"/>
          <w:marBottom w:val="0"/>
          <w:divBdr>
            <w:top w:val="none" w:sz="0" w:space="0" w:color="auto"/>
            <w:left w:val="none" w:sz="0" w:space="0" w:color="auto"/>
            <w:bottom w:val="none" w:sz="0" w:space="0" w:color="auto"/>
            <w:right w:val="none" w:sz="0" w:space="0" w:color="auto"/>
          </w:divBdr>
          <w:divsChild>
            <w:div w:id="684359196">
              <w:marLeft w:val="0"/>
              <w:marRight w:val="0"/>
              <w:marTop w:val="0"/>
              <w:marBottom w:val="0"/>
              <w:divBdr>
                <w:top w:val="none" w:sz="0" w:space="0" w:color="auto"/>
                <w:left w:val="none" w:sz="0" w:space="0" w:color="auto"/>
                <w:bottom w:val="none" w:sz="0" w:space="0" w:color="auto"/>
                <w:right w:val="none" w:sz="0" w:space="0" w:color="auto"/>
              </w:divBdr>
              <w:divsChild>
                <w:div w:id="16458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rulinty.pixnet.net/blog/post/3362676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coolokey</dc:creator>
  <cp:keywords/>
  <dc:description/>
  <cp:lastModifiedBy>coolokey</cp:lastModifiedBy>
  <cp:revision>1</cp:revision>
  <dcterms:created xsi:type="dcterms:W3CDTF">2017-08-21T14:49:00Z</dcterms:created>
  <dcterms:modified xsi:type="dcterms:W3CDTF">2017-08-21T14:52:00Z</dcterms:modified>
</cp:coreProperties>
</file>